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04169B" w14:textId="77777777" w:rsidR="00EC4D51" w:rsidRPr="00AB3062" w:rsidRDefault="00EC4D51">
      <w:pPr>
        <w:jc w:val="center"/>
      </w:pPr>
    </w:p>
    <w:p w14:paraId="1FE3F71A" w14:textId="77777777" w:rsidR="00EC4D51" w:rsidRPr="00AB3062" w:rsidRDefault="00EC4D51">
      <w:pPr>
        <w:jc w:val="center"/>
      </w:pPr>
    </w:p>
    <w:p w14:paraId="078B5C2B" w14:textId="77777777" w:rsidR="00EC4D51" w:rsidRPr="00AB3062" w:rsidRDefault="00644BB5">
      <w:pPr>
        <w:jc w:val="center"/>
      </w:pPr>
      <w:r w:rsidRPr="00AB3062">
        <w:rPr>
          <w:b/>
        </w:rPr>
        <w:t>NOTĂ DE FUNDAMENTARE</w:t>
      </w:r>
    </w:p>
    <w:p w14:paraId="085B882F" w14:textId="77777777" w:rsidR="00EC4D51" w:rsidRPr="00AB3062" w:rsidRDefault="00EC4D51">
      <w:pPr>
        <w:jc w:val="center"/>
      </w:pPr>
    </w:p>
    <w:tbl>
      <w:tblPr>
        <w:tblStyle w:val="a"/>
        <w:tblW w:w="9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4"/>
        <w:gridCol w:w="1780"/>
        <w:gridCol w:w="1044"/>
        <w:gridCol w:w="972"/>
        <w:gridCol w:w="972"/>
        <w:gridCol w:w="972"/>
        <w:gridCol w:w="1131"/>
      </w:tblGrid>
      <w:tr w:rsidR="00AB3062" w:rsidRPr="00AB3062" w14:paraId="447450F6" w14:textId="77777777" w:rsidTr="00544184">
        <w:tc>
          <w:tcPr>
            <w:tcW w:w="9985" w:type="dxa"/>
            <w:gridSpan w:val="7"/>
          </w:tcPr>
          <w:p w14:paraId="3A842D25" w14:textId="77777777" w:rsidR="00EC4D51" w:rsidRPr="00AB3062" w:rsidRDefault="00644BB5">
            <w:pPr>
              <w:jc w:val="center"/>
            </w:pPr>
            <w:r w:rsidRPr="00AB3062">
              <w:rPr>
                <w:b/>
                <w:i/>
              </w:rPr>
              <w:t>Secţiunea 1</w:t>
            </w:r>
          </w:p>
          <w:p w14:paraId="54ADA299" w14:textId="2443B295" w:rsidR="00935649" w:rsidRDefault="00935649">
            <w:pPr>
              <w:jc w:val="center"/>
              <w:rPr>
                <w:b/>
                <w:i/>
              </w:rPr>
            </w:pPr>
            <w:r w:rsidRPr="00935649">
              <w:rPr>
                <w:b/>
                <w:i/>
              </w:rPr>
              <w:t xml:space="preserve">Ordonanță de urgență </w:t>
            </w:r>
          </w:p>
          <w:p w14:paraId="7BC4B583" w14:textId="1E7BD9BF" w:rsidR="00EC4D51" w:rsidRPr="00AB3062" w:rsidRDefault="0063336E">
            <w:pPr>
              <w:jc w:val="center"/>
            </w:pPr>
            <w:r w:rsidRPr="0063336E">
              <w:rPr>
                <w:b/>
                <w:i/>
              </w:rPr>
              <w:t>pentru modificarea și completarea Legii nr. 346/2004 privind stimularea înființării și dezvoltării întreprinderilor mici și mijlocii</w:t>
            </w:r>
          </w:p>
        </w:tc>
      </w:tr>
      <w:tr w:rsidR="00AB3062" w:rsidRPr="00AB3062" w14:paraId="1E312294" w14:textId="77777777" w:rsidTr="00544184">
        <w:tc>
          <w:tcPr>
            <w:tcW w:w="9985" w:type="dxa"/>
            <w:gridSpan w:val="7"/>
          </w:tcPr>
          <w:p w14:paraId="29276B28" w14:textId="77777777" w:rsidR="00EC4D51" w:rsidRPr="00AB3062" w:rsidRDefault="00A62B26">
            <w:pPr>
              <w:jc w:val="center"/>
            </w:pPr>
            <w:r w:rsidRPr="00AB3062">
              <w:rPr>
                <w:b/>
                <w:i/>
              </w:rPr>
              <w:t>Secțiunea</w:t>
            </w:r>
            <w:r w:rsidR="00644BB5" w:rsidRPr="00AB3062">
              <w:rPr>
                <w:b/>
                <w:i/>
              </w:rPr>
              <w:t xml:space="preserve"> a 2-a</w:t>
            </w:r>
          </w:p>
          <w:p w14:paraId="77BCB9CF" w14:textId="075E7CE3" w:rsidR="00A62B26" w:rsidRPr="00AB3062" w:rsidRDefault="00644BB5">
            <w:pPr>
              <w:jc w:val="center"/>
            </w:pPr>
            <w:r w:rsidRPr="00AB3062">
              <w:rPr>
                <w:b/>
                <w:i/>
              </w:rPr>
              <w:t>Motivul emiterii actului normativ</w:t>
            </w:r>
          </w:p>
        </w:tc>
      </w:tr>
      <w:tr w:rsidR="00AB3062" w:rsidRPr="00AB3062" w14:paraId="6A2AE41A" w14:textId="77777777" w:rsidTr="00E20DC5">
        <w:trPr>
          <w:trHeight w:val="70"/>
        </w:trPr>
        <w:tc>
          <w:tcPr>
            <w:tcW w:w="3114" w:type="dxa"/>
          </w:tcPr>
          <w:p w14:paraId="5E083C4A" w14:textId="77777777" w:rsidR="00EC4D51" w:rsidRPr="00AB3062" w:rsidRDefault="00644BB5">
            <w:r w:rsidRPr="00AB3062">
              <w:t>1. Descrierea situaţiei actuale</w:t>
            </w:r>
          </w:p>
        </w:tc>
        <w:tc>
          <w:tcPr>
            <w:tcW w:w="6871" w:type="dxa"/>
            <w:gridSpan w:val="6"/>
          </w:tcPr>
          <w:p w14:paraId="7CFDC962" w14:textId="77777777" w:rsidR="003D2CDB" w:rsidRDefault="003D2CDB" w:rsidP="003D2CDB">
            <w:pPr>
              <w:ind w:firstLine="403"/>
              <w:jc w:val="both"/>
            </w:pPr>
            <w:r>
              <w:t xml:space="preserve">România, ca şi celelalte state membre ale UE, a fost afectată de criza economică generată de  pandemia de SARS-CoV-2. </w:t>
            </w:r>
          </w:p>
          <w:p w14:paraId="04E536BB" w14:textId="77777777" w:rsidR="003D2CDB" w:rsidRDefault="003D2CDB" w:rsidP="003D2CDB">
            <w:pPr>
              <w:ind w:firstLine="403"/>
              <w:jc w:val="both"/>
            </w:pPr>
            <w:r>
              <w:t>Criza economică afectează activitatea întreprinderilor, și în special a întreprinderilor mici și mijlocii (IMM)  acestea confruntându-se cu un deficit brusc de lichidități sau chiar cu indisponibilitatea lichidităților.</w:t>
            </w:r>
          </w:p>
          <w:p w14:paraId="5C7E67FC" w14:textId="77777777" w:rsidR="003D2CDB" w:rsidRDefault="003D2CDB" w:rsidP="003D2CDB">
            <w:pPr>
              <w:ind w:firstLine="403"/>
              <w:jc w:val="both"/>
            </w:pPr>
            <w:r>
              <w:t>Astfel, s-a creat o situație excepțională, care trebuie tratată prin măsuri specifice de către România şi care trebuie abordată, de asemenea,  cu celeritate și prin adoptarea de măsuri specifice.</w:t>
            </w:r>
          </w:p>
          <w:p w14:paraId="496177C9" w14:textId="4EEC2870" w:rsidR="003D2CDB" w:rsidRDefault="003D2CDB" w:rsidP="003D2CDB">
            <w:pPr>
              <w:ind w:firstLine="403"/>
              <w:jc w:val="both"/>
            </w:pPr>
            <w:r>
              <w:t>Ca urmare a crizei, tot mai multe companii care altfel ar fi viabile se confrunt</w:t>
            </w:r>
            <w:r w:rsidR="00C712AE">
              <w:t>ă</w:t>
            </w:r>
            <w:r>
              <w:t xml:space="preserve"> cu probleme de solvabilitate, iar sprijinul pentru lichidități din fonduri </w:t>
            </w:r>
            <w:r w:rsidR="00C712AE">
              <w:t>externe</w:t>
            </w:r>
            <w:r>
              <w:t xml:space="preserve"> nu va fi suficient. Acest lucru este în parte legat de faptul că sprijinul de lichiditate ia în mod obișnuit forma împrumuturilor, ceea ce poate slăbi și mai mult bilanțurile întreprinderilor, deoarece multe companii au asistat la o creștere constantă a capitalului împrumutat în ultimii ani.</w:t>
            </w:r>
          </w:p>
          <w:p w14:paraId="3496E0A2" w14:textId="54D8407B" w:rsidR="003D2CDB" w:rsidRDefault="003D2CDB" w:rsidP="003D2CDB">
            <w:pPr>
              <w:ind w:firstLine="403"/>
              <w:jc w:val="both"/>
            </w:pPr>
            <w:r>
              <w:t>Totodată, impactul deficitului de capital este inegal între sectoarele și ecosistemele industriale, ceea ce duce la divergențe pe piață și va dăuna potențialului productiv și capacității de  recuperare din recesiune.</w:t>
            </w:r>
          </w:p>
          <w:p w14:paraId="444045C1" w14:textId="77777777" w:rsidR="003D2CDB" w:rsidRDefault="003D2CDB" w:rsidP="003D2CDB">
            <w:pPr>
              <w:ind w:firstLine="403"/>
              <w:jc w:val="both"/>
            </w:pPr>
            <w:r>
              <w:t>Dacă sunt neadresate, aceste diferențe ar duce la o denaturare permanentă a condițiilor de concurență echitabile și la o extindere suplimentară a disparităților economice în România.</w:t>
            </w:r>
          </w:p>
          <w:p w14:paraId="1C0348F2" w14:textId="59B82E12" w:rsidR="00153593" w:rsidRDefault="00153593" w:rsidP="00A052EA">
            <w:pPr>
              <w:ind w:firstLine="403"/>
              <w:jc w:val="both"/>
            </w:pPr>
            <w:r w:rsidRPr="00153593">
              <w:t>Analizând datele îngrijorătoare publicate de</w:t>
            </w:r>
            <w:r>
              <w:t xml:space="preserve"> Oficiul National al</w:t>
            </w:r>
            <w:r w:rsidRPr="00153593">
              <w:t xml:space="preserve"> Registrul</w:t>
            </w:r>
            <w:r>
              <w:t>ui</w:t>
            </w:r>
            <w:r w:rsidRPr="00153593">
              <w:t xml:space="preserve"> Comerțului</w:t>
            </w:r>
            <w:r>
              <w:t xml:space="preserve"> se poate constata faptul că </w:t>
            </w:r>
            <w:r w:rsidRPr="00153593">
              <w:t xml:space="preserve">numărul de întreprinderi înmatriculate a scăzut </w:t>
            </w:r>
            <w:r w:rsidR="00FC303B" w:rsidRPr="00153593">
              <w:t>cu 28,77% în anul 2020 față de 2019</w:t>
            </w:r>
            <w:r w:rsidR="00FC303B">
              <w:t>, afectate de</w:t>
            </w:r>
            <w:r w:rsidRPr="00153593">
              <w:t xml:space="preserve"> începutul pandemiei generate de virusul Sars-Cov 2 </w:t>
            </w:r>
            <w:r>
              <w:t>astfel:</w:t>
            </w:r>
          </w:p>
          <w:p w14:paraId="1FCF8815" w14:textId="77777777" w:rsidR="00FC303B" w:rsidRDefault="00FC303B" w:rsidP="00CB0259">
            <w:pPr>
              <w:jc w:val="both"/>
            </w:pPr>
            <w:r w:rsidRPr="00FC303B">
              <w:t>Nr. înmatriculări în perioada 01.01.2019 - 31.12.2019</w:t>
            </w:r>
            <w:r>
              <w:t xml:space="preserve"> = </w:t>
            </w:r>
          </w:p>
          <w:p w14:paraId="2FC8EA6E" w14:textId="77777777" w:rsidR="00FC303B" w:rsidRDefault="00FC303B" w:rsidP="00FC303B">
            <w:pPr>
              <w:jc w:val="both"/>
              <w:rPr>
                <w:rFonts w:ascii="Arial" w:hAnsi="Arial" w:cs="Arial"/>
                <w:b/>
                <w:bCs/>
                <w:sz w:val="20"/>
                <w:szCs w:val="20"/>
              </w:rPr>
            </w:pPr>
            <w:r>
              <w:rPr>
                <w:rFonts w:ascii="Arial" w:hAnsi="Arial" w:cs="Arial"/>
                <w:b/>
                <w:bCs/>
                <w:sz w:val="20"/>
                <w:szCs w:val="20"/>
              </w:rPr>
              <w:t>134220</w:t>
            </w:r>
          </w:p>
          <w:p w14:paraId="6D87E9F9" w14:textId="77777777" w:rsidR="00FC303B" w:rsidRDefault="00FC303B" w:rsidP="00CB0259">
            <w:pPr>
              <w:jc w:val="both"/>
            </w:pPr>
            <w:r w:rsidRPr="00FC303B">
              <w:t>Nr. înmatriculări în perioada 01.01.2020 - 31.12.2020</w:t>
            </w:r>
            <w:r>
              <w:t xml:space="preserve"> = </w:t>
            </w:r>
          </w:p>
          <w:p w14:paraId="30742821" w14:textId="77777777" w:rsidR="00FC303B" w:rsidRDefault="00FC303B" w:rsidP="00FC303B">
            <w:pPr>
              <w:jc w:val="both"/>
              <w:rPr>
                <w:rFonts w:ascii="Arial" w:hAnsi="Arial" w:cs="Arial"/>
                <w:b/>
                <w:bCs/>
                <w:sz w:val="20"/>
                <w:szCs w:val="20"/>
              </w:rPr>
            </w:pPr>
            <w:r>
              <w:rPr>
                <w:rFonts w:ascii="Arial" w:hAnsi="Arial" w:cs="Arial"/>
                <w:b/>
                <w:bCs/>
                <w:sz w:val="20"/>
                <w:szCs w:val="20"/>
              </w:rPr>
              <w:t>109939</w:t>
            </w:r>
          </w:p>
          <w:p w14:paraId="63E08A46" w14:textId="40E93758" w:rsidR="00153593" w:rsidRDefault="00C3300B" w:rsidP="00CB0259">
            <w:pPr>
              <w:jc w:val="both"/>
            </w:pPr>
            <w:r w:rsidRPr="00C3300B">
              <w:t>Analizând consecințele economice generate de măsurile restrictive aplicate în contextul pandemiei internaționale de COVID-19, intervine necesitatea urgentă a adoptării unor măsuri de natură economico-financiară, reprezentând acțiuni esențiale pentru a atenua repercusiunile negative asupra economiei și asupra cetățenilor, precum și necesitatea și oportunitatea dezvoltării sectorului întreprinderilor mici și mijlocii.</w:t>
            </w:r>
          </w:p>
          <w:p w14:paraId="7CF95E86" w14:textId="23A393D7" w:rsidR="00C3300B" w:rsidRDefault="00C3300B" w:rsidP="00A052EA">
            <w:pPr>
              <w:ind w:firstLine="403"/>
              <w:jc w:val="both"/>
            </w:pPr>
            <w:r>
              <w:lastRenderedPageBreak/>
              <w:t xml:space="preserve">Plecând de la aceste date, au fost analizate rezultatele </w:t>
            </w:r>
            <w:r w:rsidR="00AB2881" w:rsidRPr="00AB2881">
              <w:t>Programul</w:t>
            </w:r>
            <w:r w:rsidR="00AB2881">
              <w:t xml:space="preserve">ui </w:t>
            </w:r>
            <w:r w:rsidR="00AB2881" w:rsidRPr="00AB2881">
              <w:t>pentru stimularea înființării întreprinderilor mici și mijlocii ”Start-up Nation - ROMÂNIA"</w:t>
            </w:r>
            <w:r>
              <w:t>, derulat în doar două sesiuni, 2017 și 2018, constatând urmatoarele:</w:t>
            </w:r>
          </w:p>
          <w:p w14:paraId="6B84603C" w14:textId="3CF99DB1" w:rsidR="00C3300B" w:rsidRDefault="00C3300B" w:rsidP="00C3300B">
            <w:pPr>
              <w:pStyle w:val="ListParagraph"/>
              <w:numPr>
                <w:ilvl w:val="0"/>
                <w:numId w:val="1"/>
              </w:numPr>
              <w:jc w:val="both"/>
            </w:pPr>
            <w:r w:rsidRPr="00C3300B">
              <w:t xml:space="preserve">prima ediție a programului </w:t>
            </w:r>
            <w:r w:rsidR="00AB2881" w:rsidRPr="00AB2881">
              <w:t>”Start-up Nation - ROMÂNIA"</w:t>
            </w:r>
            <w:r w:rsidRPr="00C3300B">
              <w:t xml:space="preserve"> 2017 a condus la o creștere a întreprinderilor înmatriculate față de anul 2016 de 28,98% </w:t>
            </w:r>
          </w:p>
          <w:p w14:paraId="18416409" w14:textId="1A99D1DE" w:rsidR="00C3300B" w:rsidRDefault="00C3300B" w:rsidP="00C3300B">
            <w:pPr>
              <w:pStyle w:val="ListParagraph"/>
              <w:numPr>
                <w:ilvl w:val="0"/>
                <w:numId w:val="1"/>
              </w:numPr>
              <w:jc w:val="both"/>
            </w:pPr>
            <w:r w:rsidRPr="00C3300B">
              <w:t xml:space="preserve">a doua ediție a programului </w:t>
            </w:r>
            <w:r w:rsidR="00AB2881" w:rsidRPr="00AB2881">
              <w:t>”Start-up Nation - ROMÂNIA"</w:t>
            </w:r>
            <w:r w:rsidRPr="00C3300B">
              <w:t xml:space="preserve"> 2018 a menținut rata anuală de înmatriculări la peste 135.000 de noi firme anual</w:t>
            </w:r>
          </w:p>
          <w:p w14:paraId="7B3FDB29" w14:textId="77777777" w:rsidR="00C3300B" w:rsidRDefault="00C3300B" w:rsidP="00C3300B">
            <w:pPr>
              <w:pStyle w:val="ListParagraph"/>
              <w:ind w:left="763"/>
              <w:jc w:val="both"/>
            </w:pPr>
          </w:p>
          <w:p w14:paraId="7778C00A" w14:textId="30B4D6A2" w:rsidR="00C3300B" w:rsidRDefault="00C3300B" w:rsidP="00A052EA">
            <w:pPr>
              <w:ind w:firstLine="403"/>
              <w:jc w:val="both"/>
            </w:pPr>
            <w:r>
              <w:t xml:space="preserve">Totodată, </w:t>
            </w:r>
            <w:r w:rsidRPr="00C3300B">
              <w:t xml:space="preserve">rezultatele în economia românească a primelor două ediții ale programului </w:t>
            </w:r>
            <w:r w:rsidR="00AB2881" w:rsidRPr="00AB2881">
              <w:t>”Start-up Nation - ROMÂNIA"</w:t>
            </w:r>
            <w:r w:rsidRPr="00C3300B">
              <w:t xml:space="preserve"> au condus la crearea a peste 45.000 de noi locuri de muncă, din care peste 30.000 din rândul absolvenților, șomerilor sau persoanelor defavorizate, dar și datorită faptului că ajutorul financiar primit de către beneficiarii primelor două ediții a condus la o rată de supraviețuire a afacerilor de peste 99%, cu impact pozitiv asupra veniturilor bugetare,</w:t>
            </w:r>
            <w:r>
              <w:t xml:space="preserve"> prin </w:t>
            </w:r>
            <w:r w:rsidR="008D1EBD">
              <w:t>majorarea numărului de contribuabili.</w:t>
            </w:r>
          </w:p>
          <w:p w14:paraId="4B6F142E" w14:textId="591E9A22" w:rsidR="00C3300B" w:rsidRDefault="0028580B" w:rsidP="00A052EA">
            <w:pPr>
              <w:ind w:firstLine="403"/>
              <w:jc w:val="both"/>
            </w:pPr>
            <w:r w:rsidRPr="0028580B">
              <w:t>Ținând cont de necesitatea sprijinirii dezvoltării sectorului întreprinderilor mici și mijlocii din România prin susținerea investițiilor realizate de întreprinderile nou-înființate, precum și de întreprinderile mici și mijlocii (IMM) din domenii de activitate grav afectate de pandemia Covid-19, în contextul dispozițiilor art. 25 din Legea nr. 346/2004 privind stimularea înființării și dezvoltării întreprinderilor mici și mijlocii, cu modificările și completările ulterioare, și ale anexei nr. 3/60 la Legea nr. 317/2021 a Bugetului de Stat pe</w:t>
            </w:r>
            <w:r w:rsidR="006A4245">
              <w:t>ntru</w:t>
            </w:r>
            <w:r w:rsidRPr="0028580B">
              <w:t xml:space="preserve"> anul 2022</w:t>
            </w:r>
            <w:r w:rsidR="00B571F9">
              <w:t>.</w:t>
            </w:r>
          </w:p>
          <w:p w14:paraId="13379786" w14:textId="2A06AD1A" w:rsidR="00F436A4" w:rsidRPr="00AB2881" w:rsidRDefault="00A052EA" w:rsidP="0028580B">
            <w:pPr>
              <w:ind w:firstLine="403"/>
              <w:jc w:val="both"/>
              <w:rPr>
                <w:bCs/>
              </w:rPr>
            </w:pPr>
            <w:r w:rsidRPr="00AB2881">
              <w:rPr>
                <w:bCs/>
              </w:rPr>
              <w:t>Având în vedere cele prezentate,</w:t>
            </w:r>
            <w:r w:rsidR="0028580B" w:rsidRPr="00AB2881">
              <w:rPr>
                <w:bCs/>
              </w:rPr>
              <w:t xml:space="preserve"> precum și</w:t>
            </w:r>
            <w:r w:rsidRPr="00AB2881">
              <w:rPr>
                <w:bCs/>
              </w:rPr>
              <w:t xml:space="preserve"> faptul ca </w:t>
            </w:r>
            <w:r w:rsidR="00E20DC5" w:rsidRPr="00AB2881">
              <w:rPr>
                <w:bCs/>
              </w:rPr>
              <w:t xml:space="preserve">prezentul act normativ asigura temeiul juridic </w:t>
            </w:r>
            <w:r w:rsidR="0028580B" w:rsidRPr="00AB2881">
              <w:rPr>
                <w:bCs/>
              </w:rPr>
              <w:t xml:space="preserve">pentru implementarea </w:t>
            </w:r>
            <w:r w:rsidR="007306ED" w:rsidRPr="00AB2881">
              <w:rPr>
                <w:bCs/>
              </w:rPr>
              <w:t>măsurilor</w:t>
            </w:r>
            <w:r w:rsidR="0028580B" w:rsidRPr="00AB2881">
              <w:rPr>
                <w:bCs/>
              </w:rPr>
              <w:t xml:space="preserve"> de sprijin cu finanțare de la bugetul de stat</w:t>
            </w:r>
            <w:r w:rsidR="00B571F9" w:rsidRPr="00AB2881">
              <w:rPr>
                <w:bCs/>
              </w:rPr>
              <w:t xml:space="preserve"> sau din fonduri externe</w:t>
            </w:r>
            <w:r w:rsidR="0028580B" w:rsidRPr="00AB2881">
              <w:rPr>
                <w:bCs/>
              </w:rPr>
              <w:t xml:space="preserve">, </w:t>
            </w:r>
            <w:r w:rsidR="003D2CDB" w:rsidRPr="00AB2881">
              <w:rPr>
                <w:bCs/>
              </w:rPr>
              <w:t>considerăm necesară adoptarea de urgență a</w:t>
            </w:r>
            <w:r w:rsidR="007306ED" w:rsidRPr="00AB2881">
              <w:rPr>
                <w:bCs/>
              </w:rPr>
              <w:t xml:space="preserve"> completării art 25^1</w:t>
            </w:r>
            <w:r w:rsidR="007306ED" w:rsidRPr="00AB2881">
              <w:rPr>
                <w:rFonts w:ascii="Trebuchet MS" w:hAnsi="Trebuchet MS" w:cs="Arial"/>
                <w:bCs/>
                <w:iCs/>
                <w:noProof/>
              </w:rPr>
              <w:t xml:space="preserve"> </w:t>
            </w:r>
            <w:r w:rsidR="007306ED" w:rsidRPr="00AB2881">
              <w:rPr>
                <w:bCs/>
              </w:rPr>
              <w:t>al Legii nr 346/2004 privind stimularea înființării și dezvoltării întreprinderilor mici și mijlocii</w:t>
            </w:r>
            <w:r w:rsidR="003D2CDB" w:rsidRPr="00AB2881">
              <w:rPr>
                <w:bCs/>
              </w:rPr>
              <w:t xml:space="preserve"> propus în prezenta OUG.</w:t>
            </w:r>
          </w:p>
          <w:p w14:paraId="5D2B7D3C" w14:textId="77777777" w:rsidR="009D4577" w:rsidRPr="009D4577" w:rsidRDefault="009D4577" w:rsidP="0028580B">
            <w:pPr>
              <w:ind w:firstLine="403"/>
              <w:jc w:val="both"/>
              <w:rPr>
                <w:b/>
                <w:bCs/>
              </w:rPr>
            </w:pPr>
          </w:p>
          <w:p w14:paraId="2B287955" w14:textId="4CED714D" w:rsidR="009D4577" w:rsidRDefault="00C20563" w:rsidP="009D4577">
            <w:pPr>
              <w:ind w:firstLine="403"/>
              <w:jc w:val="both"/>
            </w:pPr>
            <w:r>
              <w:t>Pe de altă parte, î</w:t>
            </w:r>
            <w:r w:rsidR="009D4577">
              <w:t>n prezent Legea nr. 346/2004 privind stimularea înființării și dezvoltării întreprinderilor mici și mijlocii are în vedere și crearea unui cadru favorabil înființării și dezvoltării întreprinderilor mici și mijlocii. În acest sens, Legea 346/2004 stabilește cadrul legal pentru analizarea impactului economic al proiectelor de acte normative asupra întreprinderilor mici și mijlocii(IMM), cadru care necesită modificări în vederea creării unui mediu sustenabil, predictiv și simplificat pentru derularea activității mediului de afaceri, prin dezvoltarea de instrumente adaptate nevoilor întreprinderilor.</w:t>
            </w:r>
          </w:p>
          <w:p w14:paraId="4AC37E15" w14:textId="77777777" w:rsidR="009D4577" w:rsidRDefault="009D4577" w:rsidP="009D4577">
            <w:pPr>
              <w:ind w:firstLine="403"/>
              <w:jc w:val="both"/>
            </w:pPr>
            <w:r>
              <w:t xml:space="preserve">Aplicarea Testului IMM se realizează prin parcurgerea unor etape specifice prin care se evaluează potenţialele efecte asupra activităţii IMM-urilor ca urmare a aplicării respectivei reglementări. Evaluarea rezultatelor Testului IMM trebuie să conducă la identificarea </w:t>
            </w:r>
            <w:r>
              <w:lastRenderedPageBreak/>
              <w:t>modificărilor care se impun şi la îmbunătăţirea condiţiilor pentru IMM-uri în definitivarea proiectelor de acte normative.</w:t>
            </w:r>
          </w:p>
          <w:p w14:paraId="48C8BB0D" w14:textId="77777777" w:rsidR="009D4577" w:rsidRDefault="009D4577" w:rsidP="009D4577">
            <w:pPr>
              <w:ind w:firstLine="403"/>
              <w:jc w:val="both"/>
            </w:pPr>
            <w:r>
              <w:t xml:space="preserve">În vederea simplificarii procesului legislativ cu privire la modalitatea de realizare a testului IMM se impune respectarea principiilor prevăzute de ”Comunicarea Comisiei Europene [COM(2008) 394 final] – „Gândiți mai întâi la scară mică”: Prioritate pentru IMM-uri. Un „Small Business Act” pentru Europa”. Comunicarea prezintă mai multe principii concepute pentru a încuraja spiritul antreprenorial în UE și pentru a înlesni dezvoltarea întreprinderilor mici, printre care ”gândiți mai întâi la scară mică”(think small first) și principiul numărului constant (”one in one out”). </w:t>
            </w:r>
          </w:p>
          <w:p w14:paraId="57BCD03E" w14:textId="77777777" w:rsidR="009D4577" w:rsidRDefault="009D4577" w:rsidP="009D4577">
            <w:pPr>
              <w:ind w:firstLine="403"/>
              <w:jc w:val="both"/>
            </w:pPr>
          </w:p>
          <w:p w14:paraId="018DB14B" w14:textId="77777777" w:rsidR="009D4577" w:rsidRDefault="009D4577" w:rsidP="009D4577">
            <w:pPr>
              <w:ind w:firstLine="403"/>
              <w:jc w:val="both"/>
            </w:pPr>
            <w:r>
              <w:t>În sensul respectării principiul numărului constant (”one in one out”), se impune ca în raportul privind aplicarea Testului IMM să fie introdusă o rubrică cu sarcinile administrative introduse pentru întreprinderile mici şi mijlocii, precum și cu cele eliminate. În elaborarea actului normativ cu impact asupra întreprinderilor mici și mijlocii, inițiatorul trebuie să se asigure că respectă principiul precizat, respectiv, în cazul introducerii unei sarcini administrative, va elimina obligatoriu cel puțin o alta existentă.</w:t>
            </w:r>
          </w:p>
          <w:p w14:paraId="33D74AC3" w14:textId="77777777" w:rsidR="009D4577" w:rsidRDefault="009D4577" w:rsidP="009D4577">
            <w:pPr>
              <w:ind w:firstLine="403"/>
              <w:jc w:val="both"/>
            </w:pPr>
          </w:p>
          <w:p w14:paraId="655BDD60" w14:textId="77777777" w:rsidR="009D4577" w:rsidRDefault="009D4577" w:rsidP="009D4577">
            <w:pPr>
              <w:ind w:firstLine="403"/>
              <w:jc w:val="both"/>
            </w:pPr>
            <w:r>
              <w:t xml:space="preserve">Principalele proiecte de acte normative cu impact asupra mediului de afaceri sunt supuse înainte să fie transmie spre avizare, analizei Grupului pentru evaluarea impactului economic al actelor normative asupra întreprinderilor mici și mijlocii(GEIEAN). </w:t>
            </w:r>
          </w:p>
          <w:p w14:paraId="10489C9C" w14:textId="77777777" w:rsidR="009D4577" w:rsidRDefault="009D4577" w:rsidP="009D4577">
            <w:pPr>
              <w:ind w:firstLine="403"/>
              <w:jc w:val="both"/>
            </w:pPr>
          </w:p>
          <w:p w14:paraId="4CACB7AE" w14:textId="77777777" w:rsidR="009D4577" w:rsidRDefault="009D4577" w:rsidP="009D4577">
            <w:pPr>
              <w:ind w:firstLine="403"/>
              <w:jc w:val="both"/>
            </w:pPr>
            <w:r>
              <w:t>În vederea sprijinirii mediului de afaceri au fost incluse în Planul Național de Redresare și Reziliență(PNRR), în Componenta 9. ”Suport pentru sectorul privat, cercetare, dezvoltare și inovare”, reforme care privesc transparentizarea legislativă, debirocratizarea și simplificarea procedurală destinate mediului de afaceri. Printre acestea, România și-a asumat ca până în trimestrul anului 2022 să aducă modificările necesare desfășurării testului IMM, aspect care totodată justifică inclusiv urgența prezentului act normativ.</w:t>
            </w:r>
          </w:p>
          <w:p w14:paraId="190F7218" w14:textId="77777777" w:rsidR="009D4577" w:rsidRDefault="009D4577" w:rsidP="009D4577">
            <w:pPr>
              <w:ind w:firstLine="403"/>
              <w:jc w:val="both"/>
            </w:pPr>
          </w:p>
          <w:p w14:paraId="0098BB12" w14:textId="77777777" w:rsidR="009D4577" w:rsidRDefault="009D4577" w:rsidP="009D4577">
            <w:pPr>
              <w:ind w:firstLine="403"/>
              <w:jc w:val="both"/>
            </w:pPr>
            <w:r>
              <w:t>Modificările avute în vedere în PNRR asupra Legii nr. 346/2004 privind privind stimularea înființării și dezvoltării întreprinderilor mici și mijlocii, trebuie să asigure că:</w:t>
            </w:r>
          </w:p>
          <w:p w14:paraId="7E4D456D" w14:textId="77777777" w:rsidR="009D4577" w:rsidRDefault="009D4577" w:rsidP="009D4577">
            <w:pPr>
              <w:ind w:firstLine="403"/>
              <w:jc w:val="both"/>
            </w:pPr>
            <w:r>
              <w:t>- Este consultat un eșantion mai mare și reprezentativ de IMM-uri;</w:t>
            </w:r>
          </w:p>
          <w:p w14:paraId="756D6706" w14:textId="77777777" w:rsidR="009D4577" w:rsidRDefault="009D4577" w:rsidP="009D4577">
            <w:pPr>
              <w:ind w:firstLine="403"/>
              <w:jc w:val="both"/>
            </w:pPr>
            <w:r>
              <w:t>- Rezultatele testului IMM pentru fiecare propunere legislativă sunt publicate în termen de 30 de zile;</w:t>
            </w:r>
          </w:p>
          <w:p w14:paraId="0116434D" w14:textId="77777777" w:rsidR="009D4577" w:rsidRDefault="009D4577" w:rsidP="009D4577">
            <w:pPr>
              <w:ind w:firstLine="403"/>
              <w:jc w:val="both"/>
            </w:pPr>
            <w:r>
              <w:t>-Rezultatele testului IMM-urilor sunt încorporate în propunerea legislativă / amendamentele legate de IMM-uri,</w:t>
            </w:r>
          </w:p>
          <w:p w14:paraId="4E2086A9" w14:textId="77777777" w:rsidR="009D4577" w:rsidRDefault="009D4577" w:rsidP="009D4577">
            <w:pPr>
              <w:ind w:firstLine="403"/>
              <w:jc w:val="both"/>
            </w:pPr>
            <w:r>
              <w:t>- crearea cadrului legal pentru atingererea indicatorului ca până la finalul anului 2025  100% din actele legislative/ modificările referitoare la IMM-uri, li se aplică Testul IMM.</w:t>
            </w:r>
          </w:p>
          <w:p w14:paraId="50DAE93F" w14:textId="77777777" w:rsidR="009D4577" w:rsidRDefault="009D4577" w:rsidP="009D4577">
            <w:pPr>
              <w:ind w:firstLine="403"/>
              <w:jc w:val="both"/>
            </w:pPr>
            <w:r>
              <w:t xml:space="preserve">Aceste modificări sunt incluse în prezentul proiect. </w:t>
            </w:r>
          </w:p>
          <w:p w14:paraId="7932F1BF" w14:textId="77777777" w:rsidR="009D4577" w:rsidRDefault="009D4577" w:rsidP="009D4577">
            <w:pPr>
              <w:ind w:firstLine="403"/>
              <w:jc w:val="both"/>
            </w:pPr>
          </w:p>
          <w:p w14:paraId="327120C0" w14:textId="77777777" w:rsidR="009D4577" w:rsidRDefault="009D4577" w:rsidP="009D4577">
            <w:pPr>
              <w:ind w:firstLine="403"/>
              <w:jc w:val="both"/>
            </w:pPr>
            <w:r>
              <w:t xml:space="preserve">Reforma legislativă propusă contribuie la noua Strategia UE pentru IMM menționată mai sus(2020), în cadrul căreia se ia în considerare preocupările IMM-urilor rezultate în urma crizei atunci când se efectuează evaluări ale impactului înainte de a propune acte legislative. De asemenea, se așteaptă ca rezultatele testului IMM să fie luate în considerare în toate propunerile legislative și să se demonstreze clar modul în care s-ar obține simplificarea și, acolo unde este posibil, să se formuleze recomandări suplimentare pentru a evita sarcinile administrative sau de reglementare inutile pentru IMM-uri. </w:t>
            </w:r>
          </w:p>
          <w:p w14:paraId="39024309" w14:textId="77777777" w:rsidR="009D4577" w:rsidRDefault="009D4577" w:rsidP="009D4577">
            <w:pPr>
              <w:ind w:firstLine="403"/>
              <w:jc w:val="both"/>
            </w:pPr>
          </w:p>
          <w:p w14:paraId="26D28F95" w14:textId="77777777" w:rsidR="009D4577" w:rsidRDefault="009D4577" w:rsidP="009D4577">
            <w:pPr>
              <w:ind w:firstLine="403"/>
              <w:jc w:val="both"/>
            </w:pPr>
            <w:r>
              <w:t>Totodată, propunerea de reformă este în corelație cu strategia menționată în ceea ce privește implementarea sistematică a testelor pentru IMM-uri la nivel național; de aplicarea consecventă a principiului „think small first” (să gândim mai întâi la scară mică) și „big on big things, small on small things” pentru a garanta că legislația UE și cea națională se concentrează în mod adecvat pe IMM-uri și ca bază pentru reducerea sarcinilor administrative.</w:t>
            </w:r>
          </w:p>
          <w:p w14:paraId="76DAFC66" w14:textId="77777777" w:rsidR="009D4577" w:rsidRDefault="009D4577" w:rsidP="009D4577">
            <w:pPr>
              <w:ind w:firstLine="403"/>
              <w:jc w:val="both"/>
            </w:pPr>
          </w:p>
          <w:p w14:paraId="6DB4C90A" w14:textId="427AC958" w:rsidR="009D4577" w:rsidRPr="00AB2881" w:rsidRDefault="009D4577" w:rsidP="009D4577">
            <w:pPr>
              <w:ind w:firstLine="403"/>
              <w:jc w:val="both"/>
              <w:rPr>
                <w:bCs/>
              </w:rPr>
            </w:pPr>
            <w:r w:rsidRPr="00AB2881">
              <w:rPr>
                <w:bCs/>
              </w:rPr>
              <w:t>Având în vedere faptul că, o misiune centrală a Ministerului Antreprenoriatului și Turismului este tocmai debirocratizarea mediului de afaceri și cu atât mai mult, cu cât acesta este profund afectat de contextul pandemic, se impune inițierea acestui act normativ, care să îi vină în sprijin. Urgența acestuia fiind determinată atât de contextul pandemic</w:t>
            </w:r>
            <w:r w:rsidR="00655271" w:rsidRPr="00AB2881">
              <w:rPr>
                <w:bCs/>
              </w:rPr>
              <w:t xml:space="preserve"> și consecințele acestuia asupra întreprinderilor mici și mijlocii</w:t>
            </w:r>
            <w:r w:rsidRPr="00AB2881">
              <w:rPr>
                <w:bCs/>
              </w:rPr>
              <w:t xml:space="preserve"> cât și de termenele de implementare a reformei asumate prin Planul Național de Redresare și Reziliență.</w:t>
            </w:r>
          </w:p>
          <w:p w14:paraId="29233199" w14:textId="77777777" w:rsidR="009D4577" w:rsidRDefault="009D4577" w:rsidP="0028580B">
            <w:pPr>
              <w:ind w:firstLine="403"/>
              <w:jc w:val="both"/>
            </w:pPr>
          </w:p>
          <w:p w14:paraId="1EF9A490" w14:textId="1B8D3504" w:rsidR="001B76B7" w:rsidRPr="00AB3062" w:rsidRDefault="001B76B7" w:rsidP="0028580B">
            <w:pPr>
              <w:ind w:firstLine="403"/>
              <w:jc w:val="both"/>
            </w:pPr>
          </w:p>
        </w:tc>
      </w:tr>
      <w:tr w:rsidR="00AB3062" w:rsidRPr="00AB3062" w14:paraId="724E1D0D" w14:textId="77777777" w:rsidTr="00E20DC5">
        <w:trPr>
          <w:trHeight w:val="70"/>
        </w:trPr>
        <w:tc>
          <w:tcPr>
            <w:tcW w:w="3114" w:type="dxa"/>
          </w:tcPr>
          <w:p w14:paraId="0A7DB7B4" w14:textId="77777777" w:rsidR="00EC4D51" w:rsidRPr="00AB3062" w:rsidRDefault="00644BB5">
            <w:pPr>
              <w:rPr>
                <w:vertAlign w:val="superscript"/>
              </w:rPr>
            </w:pPr>
            <w:r w:rsidRPr="00AB3062">
              <w:lastRenderedPageBreak/>
              <w:t>1</w:t>
            </w:r>
            <w:r w:rsidRPr="00AB3062">
              <w:rPr>
                <w:vertAlign w:val="superscript"/>
              </w:rPr>
              <w:t>1</w:t>
            </w:r>
            <w:r w:rsidRPr="00AB3062">
              <w:t xml:space="preserve"> În cazul actelor normative care transpun legislaţie comunitară sau creează cadrul pentru aplicarea directă a acesteia.</w:t>
            </w:r>
          </w:p>
        </w:tc>
        <w:tc>
          <w:tcPr>
            <w:tcW w:w="6871" w:type="dxa"/>
            <w:gridSpan w:val="6"/>
          </w:tcPr>
          <w:p w14:paraId="13FD2A58" w14:textId="2DA2EA69" w:rsidR="00EC4D51" w:rsidRPr="00AB3062" w:rsidRDefault="00935649">
            <w:pPr>
              <w:pBdr>
                <w:top w:val="nil"/>
                <w:left w:val="nil"/>
                <w:bottom w:val="nil"/>
                <w:right w:val="nil"/>
                <w:between w:val="nil"/>
              </w:pBdr>
              <w:jc w:val="both"/>
            </w:pPr>
            <w:r w:rsidRPr="00AB3062">
              <w:t>Prezentul act normativ nu se referă la acest subiect.</w:t>
            </w:r>
          </w:p>
        </w:tc>
      </w:tr>
      <w:tr w:rsidR="00AB3062" w:rsidRPr="00AB3062" w14:paraId="57C5FEC4" w14:textId="77777777" w:rsidTr="00E20DC5">
        <w:trPr>
          <w:trHeight w:val="710"/>
        </w:trPr>
        <w:tc>
          <w:tcPr>
            <w:tcW w:w="3114" w:type="dxa"/>
          </w:tcPr>
          <w:p w14:paraId="39BD6692" w14:textId="77777777" w:rsidR="00EC4D51" w:rsidRPr="00AB3062" w:rsidRDefault="00644BB5">
            <w:r w:rsidRPr="00AB3062">
              <w:t>2. Schimbări preconizate</w:t>
            </w:r>
          </w:p>
        </w:tc>
        <w:tc>
          <w:tcPr>
            <w:tcW w:w="6871" w:type="dxa"/>
            <w:gridSpan w:val="6"/>
          </w:tcPr>
          <w:p w14:paraId="01B41055" w14:textId="289B8AE9" w:rsidR="00196A53" w:rsidRDefault="00196A53" w:rsidP="003D2CDB">
            <w:pPr>
              <w:pBdr>
                <w:top w:val="nil"/>
                <w:left w:val="nil"/>
                <w:bottom w:val="nil"/>
                <w:right w:val="nil"/>
                <w:between w:val="nil"/>
              </w:pBdr>
              <w:jc w:val="both"/>
            </w:pPr>
            <w:r>
              <w:t>Prezentul proiect de ordonanță de urgență are ca obiect modificarea prevederilor art. 9 și 9</w:t>
            </w:r>
            <w:r w:rsidRPr="00196A53">
              <w:rPr>
                <w:vertAlign w:val="superscript"/>
              </w:rPr>
              <w:t>1</w:t>
            </w:r>
            <w:r>
              <w:rPr>
                <w:vertAlign w:val="superscript"/>
              </w:rPr>
              <w:t xml:space="preserve"> </w:t>
            </w:r>
            <w:r w:rsidR="00B426EC">
              <w:t>din Legea nr. 346/2004 referitoare la aplicarea Testului IMM, astfel:</w:t>
            </w:r>
          </w:p>
          <w:p w14:paraId="419B3C79" w14:textId="77777777" w:rsidR="00FE76AE" w:rsidRDefault="00FE76AE" w:rsidP="00FE76AE">
            <w:pPr>
              <w:pBdr>
                <w:top w:val="nil"/>
                <w:left w:val="nil"/>
                <w:bottom w:val="nil"/>
                <w:right w:val="nil"/>
                <w:between w:val="nil"/>
              </w:pBdr>
              <w:jc w:val="both"/>
            </w:pPr>
            <w:r>
              <w:t>- se modifică lista instituțiilor, care în cadrul competenței lor, de inițiatori ai unor proiecte de acte normative principale cu impact asupra mediului de afaceri vor supune aceste proiecte, înainte de a fi transmise spre avizare, analizei Grupului pentru evaluarea impactului economic al actelor normative asupra întreprinderilor mici și mijlocii(GEIEAN), și se introduce și Parlamentul;</w:t>
            </w:r>
          </w:p>
          <w:p w14:paraId="7B6BCF96" w14:textId="6DA32EBA" w:rsidR="00FE76AE" w:rsidRDefault="00FE76AE" w:rsidP="00FE76AE">
            <w:pPr>
              <w:pBdr>
                <w:top w:val="nil"/>
                <w:left w:val="nil"/>
                <w:bottom w:val="nil"/>
                <w:right w:val="nil"/>
                <w:between w:val="nil"/>
              </w:pBdr>
              <w:jc w:val="both"/>
            </w:pPr>
            <w:r>
              <w:t xml:space="preserve">- se va consulta un eșantion mai mare și mai reprezentativ de IMM-uri, iar din Grupul pentru evaluarea impactului economic al actelor normative asupra întreprinderilor mici și mijlocii vor face parte membrii desemnați de ministere și alte autorități ale administrației publice centrale, camere de comerț și industrie, patronate și </w:t>
            </w:r>
            <w:r>
              <w:lastRenderedPageBreak/>
              <w:t>organizații neguvernamentale de reprezentare a întreprinderilor mici și mijlocii, cadre universitare, cercetători, economiști și organizații ale mediului asociativ și sindicate;</w:t>
            </w:r>
          </w:p>
          <w:p w14:paraId="7207A154" w14:textId="77777777" w:rsidR="00FE76AE" w:rsidRDefault="00FE76AE" w:rsidP="00FE76AE">
            <w:pPr>
              <w:pBdr>
                <w:top w:val="nil"/>
                <w:left w:val="nil"/>
                <w:bottom w:val="nil"/>
                <w:right w:val="nil"/>
                <w:between w:val="nil"/>
              </w:pBdr>
              <w:jc w:val="both"/>
            </w:pPr>
            <w:r>
              <w:t>- se introduce obligația inițiatorului și a autoritărității publice centrale care asigură secretariatul GEIEAN să publice pe pagina de internet proprie rezultatele testului IMM, respectiv avizul GEIEAN;</w:t>
            </w:r>
          </w:p>
          <w:p w14:paraId="29C50CD4" w14:textId="77777777" w:rsidR="00FE76AE" w:rsidRDefault="00FE76AE" w:rsidP="00FE76AE">
            <w:pPr>
              <w:pBdr>
                <w:top w:val="nil"/>
                <w:left w:val="nil"/>
                <w:bottom w:val="nil"/>
                <w:right w:val="nil"/>
                <w:between w:val="nil"/>
              </w:pBdr>
              <w:jc w:val="both"/>
            </w:pPr>
            <w:r>
              <w:t>- se prevăd mai ulte modalități de consultare pe care le poate utiliza inițiatorul proiectului, precum: sondaj online, mese rotunde, forumuri și consultări online;</w:t>
            </w:r>
          </w:p>
          <w:p w14:paraId="0789D77E" w14:textId="77777777" w:rsidR="00FE76AE" w:rsidRDefault="00FE76AE" w:rsidP="00FE76AE">
            <w:pPr>
              <w:pBdr>
                <w:top w:val="nil"/>
                <w:left w:val="nil"/>
                <w:bottom w:val="nil"/>
                <w:right w:val="nil"/>
                <w:between w:val="nil"/>
              </w:pBdr>
              <w:jc w:val="both"/>
            </w:pPr>
            <w:r>
              <w:t>- Raportul privind aplicarea Testului IMM va include în mod obligatoriu, o rubrică cu sarcinile administrative introduse pentru întreprinderile mici şi mijlocii, precum și cu cele eliminate;</w:t>
            </w:r>
          </w:p>
          <w:p w14:paraId="722CE342" w14:textId="1D440BC7" w:rsidR="00B426EC" w:rsidRDefault="00FE76AE" w:rsidP="00FE76AE">
            <w:pPr>
              <w:pBdr>
                <w:top w:val="nil"/>
                <w:left w:val="nil"/>
                <w:bottom w:val="nil"/>
                <w:right w:val="nil"/>
                <w:between w:val="nil"/>
              </w:pBdr>
              <w:jc w:val="both"/>
            </w:pPr>
            <w:r>
              <w:t>- se menționează faptul că inițiatorul actului normativ va ține cont de propunerile rezultate în urma consultărilor care au stat la baza aplicării Testului IMM, în vederea finalizării proiectului de act normativ.</w:t>
            </w:r>
          </w:p>
          <w:p w14:paraId="5684A25D" w14:textId="77777777" w:rsidR="00FE76AE" w:rsidRDefault="00FE76AE" w:rsidP="00FE76AE">
            <w:pPr>
              <w:pBdr>
                <w:top w:val="nil"/>
                <w:left w:val="nil"/>
                <w:bottom w:val="nil"/>
                <w:right w:val="nil"/>
                <w:between w:val="nil"/>
              </w:pBdr>
              <w:jc w:val="both"/>
            </w:pPr>
          </w:p>
          <w:p w14:paraId="3DA81474" w14:textId="5F8F7338" w:rsidR="00801261" w:rsidRDefault="00FE76AE" w:rsidP="003D2CDB">
            <w:pPr>
              <w:pBdr>
                <w:top w:val="nil"/>
                <w:left w:val="nil"/>
                <w:bottom w:val="nil"/>
                <w:right w:val="nil"/>
                <w:between w:val="nil"/>
              </w:pBdr>
              <w:jc w:val="both"/>
            </w:pPr>
            <w:r>
              <w:t>Totodată, p</w:t>
            </w:r>
            <w:r w:rsidR="003D2CDB">
              <w:t xml:space="preserve">rezentul  act normativ are în vedere </w:t>
            </w:r>
            <w:r w:rsidR="0086217F">
              <w:t xml:space="preserve">completarea </w:t>
            </w:r>
            <w:r w:rsidR="0086217F" w:rsidRPr="0086217F">
              <w:t>art 25^1 al Legii nr 346/2004 privind stimularea înființării și dezvoltării întreprinderilor mici și mijlocii</w:t>
            </w:r>
            <w:r w:rsidR="0086217F">
              <w:t xml:space="preserve"> cu noi forme de sprijin </w:t>
            </w:r>
            <w:r w:rsidR="0036393B">
              <w:t>pentru c</w:t>
            </w:r>
            <w:r w:rsidR="00B571F9">
              <w:t xml:space="preserve">are </w:t>
            </w:r>
            <w:r w:rsidR="0036393B">
              <w:t xml:space="preserve">au fost deja </w:t>
            </w:r>
            <w:r w:rsidR="0086217F">
              <w:t xml:space="preserve"> </w:t>
            </w:r>
            <w:r w:rsidR="0036393B">
              <w:t>prev</w:t>
            </w:r>
            <w:r w:rsidR="00F428AB">
              <w:t>ă</w:t>
            </w:r>
            <w:r w:rsidR="0036393B">
              <w:t>zute fonduri bugetare</w:t>
            </w:r>
            <w:r w:rsidR="00B571F9">
              <w:t>:</w:t>
            </w:r>
          </w:p>
          <w:p w14:paraId="260863A2" w14:textId="2AE2F79F" w:rsidR="00F428AB" w:rsidRDefault="00F428AB" w:rsidP="003D2CDB">
            <w:pPr>
              <w:pBdr>
                <w:top w:val="nil"/>
                <w:left w:val="nil"/>
                <w:bottom w:val="nil"/>
                <w:right w:val="nil"/>
                <w:between w:val="nil"/>
              </w:pBdr>
              <w:jc w:val="both"/>
            </w:pPr>
          </w:p>
          <w:p w14:paraId="262BA2D7" w14:textId="77777777" w:rsidR="00F428AB" w:rsidRPr="00F428AB" w:rsidRDefault="00F428AB" w:rsidP="00F428AB">
            <w:pPr>
              <w:jc w:val="both"/>
            </w:pPr>
            <w:r w:rsidRPr="00F428AB">
              <w:t>k^3) programul pentru stimularea înființării întreprinderilor mici și mijlocii ”Start-up Nation - ROMÂNIA";</w:t>
            </w:r>
          </w:p>
          <w:p w14:paraId="7312D144" w14:textId="10ECE600" w:rsidR="00F428AB" w:rsidRPr="00B16459" w:rsidRDefault="00F428AB" w:rsidP="00F428AB">
            <w:pPr>
              <w:jc w:val="both"/>
              <w:rPr>
                <w:strike/>
                <w:color w:val="FF0000"/>
              </w:rPr>
            </w:pPr>
            <w:r w:rsidRPr="00F428AB">
              <w:t>k^4) Program privind unele m</w:t>
            </w:r>
            <w:r w:rsidR="00B16459">
              <w:t>ă</w:t>
            </w:r>
            <w:r w:rsidRPr="00F428AB">
              <w:t xml:space="preserve">suri pentru acordarea de sprijin financiar pentru </w:t>
            </w:r>
            <w:r w:rsidR="00B16459">
              <w:t>î</w:t>
            </w:r>
            <w:r w:rsidRPr="00F428AB">
              <w:t>ntreprinderile din domeniul turismului, structuri de cazare, structuri de alimenta</w:t>
            </w:r>
            <w:r w:rsidR="00B16459">
              <w:t>ț</w:t>
            </w:r>
            <w:r w:rsidRPr="00F428AB">
              <w:t xml:space="preserve">ie </w:t>
            </w:r>
            <w:r w:rsidR="00B16459">
              <w:t>ș</w:t>
            </w:r>
            <w:r w:rsidRPr="00F428AB">
              <w:t>i agentii de turism</w:t>
            </w:r>
            <w:r w:rsidRPr="00027AE1">
              <w:t>, a c</w:t>
            </w:r>
            <w:r w:rsidR="00B16459" w:rsidRPr="00027AE1">
              <w:t>ă</w:t>
            </w:r>
            <w:r w:rsidRPr="00027AE1">
              <w:t>ror activitate a fost afectata in contextul pandemiei de COVID-19, precum si privind unele masuri fiscale;</w:t>
            </w:r>
          </w:p>
          <w:p w14:paraId="5FC7F98A" w14:textId="0B4D4386" w:rsidR="00801261" w:rsidRDefault="00F428AB" w:rsidP="00F428AB">
            <w:pPr>
              <w:jc w:val="both"/>
            </w:pPr>
            <w:r w:rsidRPr="00F428AB">
              <w:t xml:space="preserve">  </w:t>
            </w:r>
          </w:p>
          <w:p w14:paraId="0B5A022D" w14:textId="77777777" w:rsidR="00F428AB" w:rsidRDefault="00F428AB" w:rsidP="00F428AB">
            <w:pPr>
              <w:pBdr>
                <w:top w:val="nil"/>
                <w:left w:val="nil"/>
                <w:bottom w:val="nil"/>
                <w:right w:val="nil"/>
                <w:between w:val="nil"/>
              </w:pBdr>
              <w:jc w:val="both"/>
            </w:pPr>
            <w:r>
              <w:t>Având în vedere obligația României, în calitate de stat membru al Uniunii Europene, de a asigura transpunerea și implementarea corectă și integrală a acquis-ului european, pentru realizarea obiectivelor prevăzute în Rezoluția Parlamentului European din 15 septembrie 2016 referitoare la accesul la finanțare al IMM-urilor și creșterea diversității finanțării IMM-urilor în cadrul uniunii piețelor de capital,</w:t>
            </w:r>
          </w:p>
          <w:p w14:paraId="306A4949" w14:textId="77777777" w:rsidR="00F428AB" w:rsidRDefault="00F428AB" w:rsidP="00F428AB">
            <w:pPr>
              <w:pBdr>
                <w:top w:val="nil"/>
                <w:left w:val="nil"/>
                <w:bottom w:val="nil"/>
                <w:right w:val="nil"/>
                <w:between w:val="nil"/>
              </w:pBdr>
              <w:jc w:val="both"/>
            </w:pPr>
          </w:p>
          <w:p w14:paraId="788A4D8F" w14:textId="37EE5A28" w:rsidR="00F428AB" w:rsidRDefault="00F428AB" w:rsidP="00F428AB">
            <w:pPr>
              <w:pBdr>
                <w:top w:val="nil"/>
                <w:left w:val="nil"/>
                <w:bottom w:val="nil"/>
                <w:right w:val="nil"/>
                <w:between w:val="nil"/>
              </w:pBdr>
              <w:jc w:val="both"/>
            </w:pPr>
            <w:r>
              <w:t>adoptarea cadrului legal de reglementare este imperios necesară din cauza situației excepționale generate de virusul Sars-Cov-2 în care se află întreprinderile mici și mijlocii, corelată cu riscul de neangajare a tinerilor absolvenți, a persoanelor defavorizate și a șomerilor, a scăderii drastice a numărului de noi firme în România și implicit a încasărilor viitoare la bugetul de stat,</w:t>
            </w:r>
          </w:p>
          <w:p w14:paraId="4E057E9B" w14:textId="77777777" w:rsidR="00F428AB" w:rsidRDefault="00F428AB" w:rsidP="00F428AB">
            <w:pPr>
              <w:pBdr>
                <w:top w:val="nil"/>
                <w:left w:val="nil"/>
                <w:bottom w:val="nil"/>
                <w:right w:val="nil"/>
                <w:between w:val="nil"/>
              </w:pBdr>
              <w:jc w:val="both"/>
            </w:pPr>
          </w:p>
          <w:p w14:paraId="41E98DB6" w14:textId="77777777" w:rsidR="00F428AB" w:rsidRPr="00076C02" w:rsidRDefault="00F428AB" w:rsidP="00F428AB">
            <w:pPr>
              <w:pBdr>
                <w:top w:val="nil"/>
                <w:left w:val="nil"/>
                <w:bottom w:val="nil"/>
                <w:right w:val="nil"/>
                <w:between w:val="nil"/>
              </w:pBdr>
              <w:jc w:val="both"/>
            </w:pPr>
            <w:r w:rsidRPr="00076C02">
              <w:t xml:space="preserve">Având în vedere că economia Uniunii Europene indică o încetinire a creșterii economice, printre provocări enumerându-se procesul de îmbătrânire a populației, digitalizarea, războaiele comerciale, Brexit-ul, pandemia generată de virusul Sars-Cov-2, pentru a elimina decalajele care persistă între statele membre și între regiunile din interiorul acestora, sunt necesare investiții suplimentare și imediate în </w:t>
            </w:r>
            <w:r w:rsidRPr="00076C02">
              <w:lastRenderedPageBreak/>
              <w:t>procesul de sprijinire a înființării și dezvoltării întreprinderilor mici și mijlocii.</w:t>
            </w:r>
          </w:p>
          <w:p w14:paraId="6CCE5132" w14:textId="77777777" w:rsidR="00F428AB" w:rsidRDefault="00F428AB" w:rsidP="00F428AB">
            <w:pPr>
              <w:pBdr>
                <w:top w:val="nil"/>
                <w:left w:val="nil"/>
                <w:bottom w:val="nil"/>
                <w:right w:val="nil"/>
                <w:between w:val="nil"/>
              </w:pBdr>
              <w:jc w:val="both"/>
            </w:pPr>
          </w:p>
          <w:p w14:paraId="420DDAE2" w14:textId="77777777" w:rsidR="00F428AB" w:rsidRDefault="00F428AB" w:rsidP="00F428AB">
            <w:pPr>
              <w:pBdr>
                <w:top w:val="nil"/>
                <w:left w:val="nil"/>
                <w:bottom w:val="nil"/>
                <w:right w:val="nil"/>
                <w:between w:val="nil"/>
              </w:pBdr>
              <w:jc w:val="both"/>
            </w:pPr>
            <w:r>
              <w:t>Lipsa ajutorului în finanțarea întreprinderilor mici și mijlocii corelată cu situația excepțională generată de pandemia CoVid-19 va conduce în următoarea perioadă la suspendarea activității acestora, închiderea operațională și chiar la dizolvarea și lichidarea celor mai multe astfel de întreprinderi, cu riscul eliminării locurilor de muncă și creșterii alarmante a șomajului.</w:t>
            </w:r>
          </w:p>
          <w:p w14:paraId="2892E359" w14:textId="77777777" w:rsidR="00F428AB" w:rsidRDefault="00F428AB" w:rsidP="00F428AB">
            <w:pPr>
              <w:pBdr>
                <w:top w:val="nil"/>
                <w:left w:val="nil"/>
                <w:bottom w:val="nil"/>
                <w:right w:val="nil"/>
                <w:between w:val="nil"/>
              </w:pBdr>
              <w:jc w:val="both"/>
            </w:pPr>
          </w:p>
          <w:p w14:paraId="26289F9B" w14:textId="192537B0" w:rsidR="00F428AB" w:rsidRDefault="00F428AB" w:rsidP="00F428AB">
            <w:pPr>
              <w:pBdr>
                <w:top w:val="nil"/>
                <w:left w:val="nil"/>
                <w:bottom w:val="nil"/>
                <w:right w:val="nil"/>
                <w:between w:val="nil"/>
              </w:pBdr>
              <w:jc w:val="both"/>
            </w:pPr>
            <w:r>
              <w:t>De asemenea, soluția are în vedere că fluctuația pieței muncii în întreaga Uniune Europeană necesită reacții și adaptări rapide, astfel că factorul timp devine un element determinant în activitatea oricărei companii. În considerarea faptului că aceste elemente vizează interesul general public și constituie situații extraordinare, a căror reglementare nu poate fi amânată,</w:t>
            </w:r>
          </w:p>
          <w:p w14:paraId="43D62D0F" w14:textId="77777777" w:rsidR="00F428AB" w:rsidRDefault="00F428AB" w:rsidP="00F428AB">
            <w:pPr>
              <w:pBdr>
                <w:top w:val="nil"/>
                <w:left w:val="nil"/>
                <w:bottom w:val="nil"/>
                <w:right w:val="nil"/>
                <w:between w:val="nil"/>
              </w:pBdr>
              <w:jc w:val="both"/>
            </w:pPr>
          </w:p>
          <w:p w14:paraId="600ACB46" w14:textId="77777777" w:rsidR="00F428AB" w:rsidRDefault="00F428AB" w:rsidP="00F428AB">
            <w:pPr>
              <w:pBdr>
                <w:top w:val="nil"/>
                <w:left w:val="nil"/>
                <w:bottom w:val="nil"/>
                <w:right w:val="nil"/>
                <w:between w:val="nil"/>
              </w:pBdr>
              <w:jc w:val="both"/>
            </w:pPr>
            <w:r>
              <w:t>având în vedere că neimplementarea în regim de urgență a schimbărilor legislative propuse generează consecințe negative asupra numărului de întreprinderi existente și implicit asupra economiei naționale, prin neîndeplinirea de către operatorii economici români a obligațiilor contractuale, prin generarea unor efecte negative precum restrângerea activității întreprinderilor, toate acestea conducând la reducerea numărului de salariați și migrarea forței de muncă peste granițe,</w:t>
            </w:r>
          </w:p>
          <w:p w14:paraId="7F7FC1B7" w14:textId="77777777" w:rsidR="00F428AB" w:rsidRDefault="00F428AB" w:rsidP="00F428AB">
            <w:pPr>
              <w:pBdr>
                <w:top w:val="nil"/>
                <w:left w:val="nil"/>
                <w:bottom w:val="nil"/>
                <w:right w:val="nil"/>
                <w:between w:val="nil"/>
              </w:pBdr>
              <w:jc w:val="both"/>
            </w:pPr>
          </w:p>
          <w:p w14:paraId="12D6795E" w14:textId="63BB3AFA" w:rsidR="00801261" w:rsidRDefault="00F428AB" w:rsidP="00F428AB">
            <w:pPr>
              <w:pBdr>
                <w:top w:val="nil"/>
                <w:left w:val="nil"/>
                <w:bottom w:val="nil"/>
                <w:right w:val="nil"/>
                <w:between w:val="nil"/>
              </w:pBdr>
              <w:jc w:val="both"/>
            </w:pPr>
            <w:r>
              <w:t>urgența reglementării fiind determinată, pe de o parte, de riscul diminuării resurselor atrase de la bugetul de stat pentru dezvoltarea investițiilor în diferite sectoare ale economiei naționale, fiind astfel afectată dezvoltarea economică a României, iar, pe de altă parte, de imposibilitatea lansării în timp util a două programe naționale destinate sprijinirii întreprinderilor mici și mijlocii românești, unul dedicat întreprinderilor aflate la început de drum și al doilea dedicat sectorului HoReCa, cel mai afectat sector economic în urma pandemiei, deși programele dispun de bugete alocate prin Legea Bugetului de Stat în anul 2022.</w:t>
            </w:r>
          </w:p>
          <w:p w14:paraId="20D2855A" w14:textId="4752A330" w:rsidR="00F428AB" w:rsidRDefault="00F428AB" w:rsidP="00F428AB">
            <w:pPr>
              <w:pBdr>
                <w:top w:val="nil"/>
                <w:left w:val="nil"/>
                <w:bottom w:val="nil"/>
                <w:right w:val="nil"/>
                <w:between w:val="nil"/>
              </w:pBdr>
              <w:jc w:val="both"/>
            </w:pPr>
          </w:p>
          <w:p w14:paraId="25085426" w14:textId="37B30345" w:rsidR="001070C9" w:rsidRDefault="003D2CDB" w:rsidP="003D2CDB">
            <w:pPr>
              <w:pBdr>
                <w:top w:val="nil"/>
                <w:left w:val="nil"/>
                <w:bottom w:val="nil"/>
                <w:right w:val="nil"/>
                <w:between w:val="nil"/>
              </w:pBdr>
              <w:jc w:val="both"/>
            </w:pPr>
            <w:r>
              <w:t>Criteriile de selecție la finanțare se stabilesc prin</w:t>
            </w:r>
            <w:r w:rsidR="004A6E3E">
              <w:t xml:space="preserve"> schema de ajutor </w:t>
            </w:r>
            <w:r w:rsidR="00027AE1">
              <w:t>a</w:t>
            </w:r>
            <w:r w:rsidR="004A6E3E">
              <w:t xml:space="preserve">probată prin </w:t>
            </w:r>
            <w:r w:rsidR="001070C9">
              <w:t xml:space="preserve">ordin al conducatorului autorității cu atribuții în domeniul întreprinderilor </w:t>
            </w:r>
            <w:r w:rsidR="004A6E3E">
              <w:t xml:space="preserve">mici și mijlocii, cu avizul Consiliului Concurenței, conform procedurii prevăzute de OUG nr 77/2014 </w:t>
            </w:r>
            <w:r w:rsidR="004A6E3E" w:rsidRPr="004A6E3E">
              <w:t>privind procedurile naționale în domeniul ajutorului de stat, precum și pentru modificarea și completarea Legii concurenței nr. 21/1996</w:t>
            </w:r>
            <w:r w:rsidR="004A6E3E">
              <w:t>.</w:t>
            </w:r>
          </w:p>
          <w:p w14:paraId="457FED78" w14:textId="0FD8F4B9" w:rsidR="00EC4D51" w:rsidRPr="00AB3062" w:rsidRDefault="00EC4D51" w:rsidP="003D2CDB">
            <w:pPr>
              <w:pBdr>
                <w:top w:val="nil"/>
                <w:left w:val="nil"/>
                <w:bottom w:val="nil"/>
                <w:right w:val="nil"/>
                <w:between w:val="nil"/>
              </w:pBdr>
              <w:jc w:val="both"/>
            </w:pPr>
          </w:p>
        </w:tc>
      </w:tr>
      <w:tr w:rsidR="00AB3062" w:rsidRPr="00AB3062" w14:paraId="37CAE7F9" w14:textId="77777777" w:rsidTr="00E20DC5">
        <w:tc>
          <w:tcPr>
            <w:tcW w:w="3114" w:type="dxa"/>
          </w:tcPr>
          <w:p w14:paraId="61CB8DCD" w14:textId="77777777" w:rsidR="00EC4D51" w:rsidRPr="00AB3062" w:rsidRDefault="00644BB5">
            <w:r w:rsidRPr="00AB3062">
              <w:lastRenderedPageBreak/>
              <w:t>3. Alte informaţii</w:t>
            </w:r>
          </w:p>
        </w:tc>
        <w:tc>
          <w:tcPr>
            <w:tcW w:w="6871" w:type="dxa"/>
            <w:gridSpan w:val="6"/>
          </w:tcPr>
          <w:p w14:paraId="590BE131" w14:textId="77777777" w:rsidR="00EC4D51" w:rsidRPr="00AB3062" w:rsidRDefault="00644BB5">
            <w:r w:rsidRPr="00AB3062">
              <w:t>Nu au fost identificate</w:t>
            </w:r>
          </w:p>
        </w:tc>
      </w:tr>
      <w:tr w:rsidR="00AB3062" w:rsidRPr="00AB3062" w14:paraId="37661029" w14:textId="77777777" w:rsidTr="00E20DC5">
        <w:trPr>
          <w:trHeight w:val="578"/>
        </w:trPr>
        <w:tc>
          <w:tcPr>
            <w:tcW w:w="9985" w:type="dxa"/>
            <w:gridSpan w:val="7"/>
          </w:tcPr>
          <w:p w14:paraId="603A2F5E" w14:textId="77777777" w:rsidR="00EC4D51" w:rsidRPr="00AB3062" w:rsidRDefault="00A62B26">
            <w:pPr>
              <w:jc w:val="center"/>
            </w:pPr>
            <w:r w:rsidRPr="00AB3062">
              <w:rPr>
                <w:b/>
                <w:i/>
              </w:rPr>
              <w:t>Secțiunea</w:t>
            </w:r>
            <w:r w:rsidR="00644BB5" w:rsidRPr="00AB3062">
              <w:rPr>
                <w:b/>
                <w:i/>
              </w:rPr>
              <w:t xml:space="preserve"> 3</w:t>
            </w:r>
          </w:p>
          <w:p w14:paraId="0B9A3EC0" w14:textId="6A88B887" w:rsidR="00A62B26" w:rsidRPr="00AB3062" w:rsidRDefault="00644BB5">
            <w:pPr>
              <w:jc w:val="center"/>
            </w:pPr>
            <w:r w:rsidRPr="00AB3062">
              <w:rPr>
                <w:b/>
                <w:i/>
              </w:rPr>
              <w:t>Impactul socioeconomic al actului normativ</w:t>
            </w:r>
          </w:p>
        </w:tc>
      </w:tr>
      <w:tr w:rsidR="00AB3062" w:rsidRPr="00AB3062" w14:paraId="2BEAE68F" w14:textId="77777777" w:rsidTr="00E20DC5">
        <w:tc>
          <w:tcPr>
            <w:tcW w:w="3114" w:type="dxa"/>
          </w:tcPr>
          <w:p w14:paraId="6186C883" w14:textId="77777777" w:rsidR="00EC4D51" w:rsidRPr="00AB3062" w:rsidRDefault="00644BB5">
            <w:r w:rsidRPr="00AB3062">
              <w:lastRenderedPageBreak/>
              <w:t>1. Impactul macroeconomic</w:t>
            </w:r>
          </w:p>
        </w:tc>
        <w:tc>
          <w:tcPr>
            <w:tcW w:w="6871" w:type="dxa"/>
            <w:gridSpan w:val="6"/>
          </w:tcPr>
          <w:p w14:paraId="0AC73EB5" w14:textId="57A2325E" w:rsidR="003D2CDB" w:rsidRDefault="003D2CDB" w:rsidP="003D2CDB">
            <w:pPr>
              <w:jc w:val="both"/>
            </w:pPr>
            <w:r>
              <w:t xml:space="preserve">Rezultatele acestor măsuri vor avea ca efect menținerea în activitate </w:t>
            </w:r>
            <w:r w:rsidR="00E61369">
              <w:t>a întreprinderilor mici și mijlocii (inclusiv microîntreprinderi) sprijinite</w:t>
            </w:r>
            <w:r>
              <w:t xml:space="preserve">, implicit a locurilor de muncă furnizate de acestea pe perioada în care se manifestă efectele răspândirii </w:t>
            </w:r>
            <w:r w:rsidR="00E61369">
              <w:t xml:space="preserve">pandemiei de </w:t>
            </w:r>
            <w:r>
              <w:t>COVID – 19.</w:t>
            </w:r>
          </w:p>
          <w:p w14:paraId="32882472" w14:textId="6B26D339" w:rsidR="00EC4D51" w:rsidRPr="00AB3062" w:rsidRDefault="003D2CDB" w:rsidP="003D2CDB">
            <w:pPr>
              <w:jc w:val="both"/>
            </w:pPr>
            <w:r>
              <w:t>Prin numărul mare de persoane angajate în sectorul microîntreprinderilor</w:t>
            </w:r>
            <w:r w:rsidR="00E61369">
              <w:t>,</w:t>
            </w:r>
            <w:r>
              <w:t xml:space="preserve"> </w:t>
            </w:r>
            <w:r w:rsidR="00E61369">
              <w:t xml:space="preserve">întreprinderilor mici și mijlocii, </w:t>
            </w:r>
            <w:r>
              <w:t>corelat cu diversitatea de produse/servicii oferite, menținerea funcțională a segmentului IMM-urilor reprezintă o cerință fundamentală pentru traversarea perioadei de influență a virusului SARS-CoV-2 precum și revenirea economică rapidă.</w:t>
            </w:r>
          </w:p>
        </w:tc>
      </w:tr>
      <w:tr w:rsidR="00AB3062" w:rsidRPr="00AB3062" w14:paraId="17B6165D" w14:textId="77777777" w:rsidTr="00E20DC5">
        <w:tc>
          <w:tcPr>
            <w:tcW w:w="3114" w:type="dxa"/>
          </w:tcPr>
          <w:p w14:paraId="6D9BB7D1" w14:textId="77777777" w:rsidR="00EC4D51" w:rsidRPr="00AB3062" w:rsidRDefault="00644BB5">
            <w:r w:rsidRPr="00AB3062">
              <w:t>1</w:t>
            </w:r>
            <w:r w:rsidRPr="00AB3062">
              <w:rPr>
                <w:vertAlign w:val="superscript"/>
              </w:rPr>
              <w:t>1</w:t>
            </w:r>
            <w:r w:rsidRPr="00AB3062">
              <w:t>. Impactul asupra mediului concurenţial şi domeniului ajutoarelor de stat</w:t>
            </w:r>
          </w:p>
        </w:tc>
        <w:tc>
          <w:tcPr>
            <w:tcW w:w="6871" w:type="dxa"/>
            <w:gridSpan w:val="6"/>
          </w:tcPr>
          <w:p w14:paraId="5ADBBF52" w14:textId="77777777" w:rsidR="00E61369" w:rsidRDefault="003D2CDB">
            <w:pPr>
              <w:jc w:val="both"/>
            </w:pPr>
            <w:r w:rsidRPr="003D2CDB">
              <w:t>Prin corelarea măsurilor adoptate cu cele prevăzute în Comunicarea Comisiei privind Cadrul temporar în materie de ajutor de stat în contextul pandemiei COVID 19 se asigură compatibilitatea măsurilor de ajutor de stat avute în vedere cu legislația europeană în domeniu. Totodată, aceste masuri se vor acorda după obținerea</w:t>
            </w:r>
          </w:p>
          <w:p w14:paraId="44ED1EAA" w14:textId="77777777" w:rsidR="00E61369" w:rsidRDefault="00E61369">
            <w:pPr>
              <w:jc w:val="both"/>
            </w:pPr>
          </w:p>
          <w:p w14:paraId="09E7ABCA" w14:textId="3B479A09" w:rsidR="00EC4D51" w:rsidRPr="00AB3062" w:rsidRDefault="003D2CDB">
            <w:pPr>
              <w:jc w:val="both"/>
            </w:pPr>
            <w:r w:rsidRPr="003D2CDB">
              <w:t xml:space="preserve"> deciziei de aprobare din partea C.E. De asemenea larga aplicabilitate a măsurilor oferă posibilitatea tuturor microîntreprinderilor, întreprinderilor mici și mijlocii care au fost afectate în actualul context să beneficieze de facilitățile oferite.</w:t>
            </w:r>
          </w:p>
        </w:tc>
      </w:tr>
      <w:tr w:rsidR="00AB3062" w:rsidRPr="00AB3062" w14:paraId="47BD4ED7" w14:textId="77777777" w:rsidTr="00E20DC5">
        <w:tc>
          <w:tcPr>
            <w:tcW w:w="3114" w:type="dxa"/>
          </w:tcPr>
          <w:p w14:paraId="3F84A72E" w14:textId="77777777" w:rsidR="00EC4D51" w:rsidRPr="00AB3062" w:rsidRDefault="00644BB5">
            <w:r w:rsidRPr="00AB3062">
              <w:t>2. Impactul asupra mediului de afaceri</w:t>
            </w:r>
          </w:p>
        </w:tc>
        <w:tc>
          <w:tcPr>
            <w:tcW w:w="6871" w:type="dxa"/>
            <w:gridSpan w:val="6"/>
          </w:tcPr>
          <w:p w14:paraId="04743C3D" w14:textId="77777777" w:rsidR="00EC4D51" w:rsidRPr="009A3663" w:rsidRDefault="003D2CDB">
            <w:pPr>
              <w:jc w:val="both"/>
              <w:rPr>
                <w:color w:val="000000" w:themeColor="text1"/>
              </w:rPr>
            </w:pPr>
            <w:r w:rsidRPr="003D2CDB">
              <w:t xml:space="preserve">Prezentul act normativ va avea impact pozitiv asupra mediului de afaceri prin facilitarea accesului la finanțare al microîntreprinderilor, întreprinderilor mici și mijlocii în scopul susținerii activității curente </w:t>
            </w:r>
            <w:r w:rsidRPr="009A3663">
              <w:rPr>
                <w:color w:val="000000" w:themeColor="text1"/>
              </w:rPr>
              <w:t>dar și a proiectelor de investiții pe perioada de influență a COVID - 19.</w:t>
            </w:r>
          </w:p>
          <w:p w14:paraId="5F0E6ECB" w14:textId="77CB1E6C" w:rsidR="00AB5A44" w:rsidRPr="00AB3062" w:rsidRDefault="00AB5A44">
            <w:pPr>
              <w:jc w:val="both"/>
            </w:pPr>
            <w:r w:rsidRPr="009A3663">
              <w:rPr>
                <w:color w:val="000000" w:themeColor="text1"/>
              </w:rPr>
              <w:t>De asemenea, va avea un impact pozitiv asupra mediului de afaceri, ducând la t</w:t>
            </w:r>
            <w:r w:rsidRPr="009A3663">
              <w:rPr>
                <w:color w:val="000000" w:themeColor="text1"/>
                <w:sz w:val="23"/>
                <w:szCs w:val="23"/>
                <w:lang w:eastAsia="en-GB"/>
              </w:rPr>
              <w:t xml:space="preserve">ransparentizarea legislativă, debirocratizarea și simplificarea procedurală în ceea ce privește </w:t>
            </w:r>
            <w:r w:rsidR="009A3663" w:rsidRPr="009A3663">
              <w:rPr>
                <w:color w:val="000000" w:themeColor="text1"/>
                <w:sz w:val="23"/>
                <w:szCs w:val="23"/>
                <w:lang w:eastAsia="en-GB"/>
              </w:rPr>
              <w:t xml:space="preserve">principalele </w:t>
            </w:r>
            <w:r w:rsidRPr="009A3663">
              <w:rPr>
                <w:color w:val="000000" w:themeColor="text1"/>
                <w:sz w:val="23"/>
                <w:szCs w:val="23"/>
                <w:lang w:eastAsia="en-GB"/>
              </w:rPr>
              <w:t xml:space="preserve">proiectele de act normative </w:t>
            </w:r>
            <w:r w:rsidR="009A3663" w:rsidRPr="009A3663">
              <w:rPr>
                <w:color w:val="000000" w:themeColor="text1"/>
                <w:sz w:val="23"/>
                <w:szCs w:val="23"/>
                <w:lang w:eastAsia="en-GB"/>
              </w:rPr>
              <w:t>cu impact asupra întreprinderilor mici și mijlocii</w:t>
            </w:r>
            <w:r w:rsidRPr="009A3663">
              <w:rPr>
                <w:color w:val="000000" w:themeColor="text1"/>
                <w:sz w:val="23"/>
                <w:szCs w:val="23"/>
                <w:lang w:eastAsia="en-GB"/>
              </w:rPr>
              <w:t>.</w:t>
            </w:r>
          </w:p>
        </w:tc>
      </w:tr>
      <w:tr w:rsidR="00AB3062" w:rsidRPr="00AB3062" w14:paraId="07AB19A5" w14:textId="77777777" w:rsidTr="00E20DC5">
        <w:tc>
          <w:tcPr>
            <w:tcW w:w="3114" w:type="dxa"/>
          </w:tcPr>
          <w:p w14:paraId="448679ED" w14:textId="77777777" w:rsidR="00EC4D51" w:rsidRPr="00AB3062" w:rsidRDefault="00644BB5">
            <w:r w:rsidRPr="00AB3062">
              <w:t>2</w:t>
            </w:r>
            <w:r w:rsidRPr="00AB3062">
              <w:rPr>
                <w:vertAlign w:val="superscript"/>
              </w:rPr>
              <w:t>1</w:t>
            </w:r>
            <w:r w:rsidRPr="00AB3062">
              <w:t>.  Impactul asupra sarcinilor administrative</w:t>
            </w:r>
          </w:p>
        </w:tc>
        <w:tc>
          <w:tcPr>
            <w:tcW w:w="6871" w:type="dxa"/>
            <w:gridSpan w:val="6"/>
          </w:tcPr>
          <w:p w14:paraId="7600618B" w14:textId="77777777" w:rsidR="00EC4D51" w:rsidRPr="00AB3062" w:rsidRDefault="003D2CDB">
            <w:pPr>
              <w:jc w:val="both"/>
            </w:pPr>
            <w:r w:rsidRPr="003D2CDB">
              <w:t>Actul normativ nu se referă la acest subiect</w:t>
            </w:r>
          </w:p>
        </w:tc>
      </w:tr>
      <w:tr w:rsidR="00AB3062" w:rsidRPr="00AB3062" w14:paraId="68C10B7A" w14:textId="77777777" w:rsidTr="00E20DC5">
        <w:tc>
          <w:tcPr>
            <w:tcW w:w="3114" w:type="dxa"/>
          </w:tcPr>
          <w:p w14:paraId="4A038411" w14:textId="77777777" w:rsidR="00EC4D51" w:rsidRPr="00AB3062" w:rsidRDefault="00644BB5">
            <w:r w:rsidRPr="00AB3062">
              <w:t>2</w:t>
            </w:r>
            <w:r w:rsidRPr="00AB3062">
              <w:rPr>
                <w:vertAlign w:val="superscript"/>
              </w:rPr>
              <w:t>2</w:t>
            </w:r>
            <w:r w:rsidRPr="00AB3062">
              <w:t>. Impactul asupra întreprinderilor mici și mijlocii</w:t>
            </w:r>
          </w:p>
        </w:tc>
        <w:tc>
          <w:tcPr>
            <w:tcW w:w="6871" w:type="dxa"/>
            <w:gridSpan w:val="6"/>
          </w:tcPr>
          <w:p w14:paraId="04DC973B" w14:textId="77777777" w:rsidR="00EC4D51" w:rsidRDefault="003D2CDB" w:rsidP="003D2CDB">
            <w:pPr>
              <w:jc w:val="both"/>
            </w:pPr>
            <w:r w:rsidRPr="003D2CDB">
              <w:t xml:space="preserve">Prezentul act normativ va avea impact pozitiv asupra </w:t>
            </w:r>
            <w:r>
              <w:t>IMM-urilor</w:t>
            </w:r>
            <w:r w:rsidRPr="003D2CDB">
              <w:t xml:space="preserve"> prin facilitarea accesului la finanțare al microîntreprinderilor, întreprinderilor mici și mijlocii în scopul susținerii activității curente dar și a proiectelor de investiții pe perioada de influență a COVID - 19.</w:t>
            </w:r>
          </w:p>
          <w:p w14:paraId="03EE51B4" w14:textId="4022C6E9" w:rsidR="009A3663" w:rsidRPr="00AB3062" w:rsidRDefault="00084387" w:rsidP="003D2CDB">
            <w:pPr>
              <w:jc w:val="both"/>
            </w:pPr>
            <w:r>
              <w:t>De asemenea, v</w:t>
            </w:r>
            <w:r w:rsidR="009A3663" w:rsidRPr="009A3663">
              <w:t xml:space="preserve">a avea un impact pozitiv asupra mediului de afaceri, </w:t>
            </w:r>
            <w:r>
              <w:t>și prin</w:t>
            </w:r>
            <w:r w:rsidR="009A3663" w:rsidRPr="009A3663">
              <w:t xml:space="preserve"> extinderea și creșterea reprezentativității eșantionului de IMM-uri consultate. IMM-urile vor avea oportunjitatea de a analiza și a oferi un punct de vedere inclusiv asupra principalelor proiecte de acte normative care au impact asupra mediului de afaceri. Astfel, va crește transparentizarea procesului de aplicabilitate a testului IMM.  </w:t>
            </w:r>
          </w:p>
        </w:tc>
      </w:tr>
      <w:tr w:rsidR="00AB3062" w:rsidRPr="00AB3062" w14:paraId="7EE60600" w14:textId="77777777" w:rsidTr="00E20DC5">
        <w:tc>
          <w:tcPr>
            <w:tcW w:w="3114" w:type="dxa"/>
          </w:tcPr>
          <w:p w14:paraId="50E24426" w14:textId="77777777" w:rsidR="00EC4D51" w:rsidRPr="00AB3062" w:rsidRDefault="00644BB5">
            <w:r w:rsidRPr="00AB3062">
              <w:t>3. Impactul social</w:t>
            </w:r>
          </w:p>
        </w:tc>
        <w:tc>
          <w:tcPr>
            <w:tcW w:w="6871" w:type="dxa"/>
            <w:gridSpan w:val="6"/>
          </w:tcPr>
          <w:p w14:paraId="135D572D" w14:textId="77777777" w:rsidR="00EC4D51" w:rsidRPr="00AB3062" w:rsidRDefault="003D2CDB">
            <w:pPr>
              <w:jc w:val="both"/>
            </w:pPr>
            <w:r w:rsidRPr="003D2CDB">
              <w:t>Actul normativ nu se referă la acest subiect</w:t>
            </w:r>
          </w:p>
        </w:tc>
      </w:tr>
      <w:tr w:rsidR="00AB3062" w:rsidRPr="00AB3062" w14:paraId="547BB124" w14:textId="77777777" w:rsidTr="00E20DC5">
        <w:tc>
          <w:tcPr>
            <w:tcW w:w="3114" w:type="dxa"/>
          </w:tcPr>
          <w:p w14:paraId="59813817" w14:textId="77777777" w:rsidR="00EC4D51" w:rsidRPr="00AB3062" w:rsidRDefault="00644BB5">
            <w:r w:rsidRPr="00AB3062">
              <w:t xml:space="preserve">4. Impactul asupra mediului </w:t>
            </w:r>
          </w:p>
        </w:tc>
        <w:tc>
          <w:tcPr>
            <w:tcW w:w="6871" w:type="dxa"/>
            <w:gridSpan w:val="6"/>
          </w:tcPr>
          <w:p w14:paraId="4D51C191" w14:textId="77777777" w:rsidR="00EC4D51" w:rsidRPr="00AB3062" w:rsidRDefault="003D2CDB">
            <w:pPr>
              <w:jc w:val="both"/>
            </w:pPr>
            <w:r w:rsidRPr="003D2CDB">
              <w:t>Actul normativ nu se referă la acest subiect</w:t>
            </w:r>
          </w:p>
        </w:tc>
      </w:tr>
      <w:tr w:rsidR="00AB3062" w:rsidRPr="00AB3062" w14:paraId="0E95422B" w14:textId="77777777" w:rsidTr="00E20DC5">
        <w:tc>
          <w:tcPr>
            <w:tcW w:w="3114" w:type="dxa"/>
            <w:tcBorders>
              <w:bottom w:val="single" w:sz="4" w:space="0" w:color="000000"/>
            </w:tcBorders>
          </w:tcPr>
          <w:p w14:paraId="28478746" w14:textId="77777777" w:rsidR="00EC4D51" w:rsidRPr="00AB3062" w:rsidRDefault="00644BB5">
            <w:r w:rsidRPr="00AB3062">
              <w:t>5. Alte informaţii</w:t>
            </w:r>
          </w:p>
        </w:tc>
        <w:tc>
          <w:tcPr>
            <w:tcW w:w="6871" w:type="dxa"/>
            <w:gridSpan w:val="6"/>
            <w:tcBorders>
              <w:bottom w:val="single" w:sz="4" w:space="0" w:color="000000"/>
            </w:tcBorders>
          </w:tcPr>
          <w:p w14:paraId="5B1D500F" w14:textId="6E90767B" w:rsidR="00EC4D51" w:rsidRPr="00AB3062" w:rsidRDefault="00935649">
            <w:r w:rsidRPr="00AB3062">
              <w:t>Nu au fost identificate</w:t>
            </w:r>
          </w:p>
        </w:tc>
      </w:tr>
      <w:tr w:rsidR="00AB3062" w:rsidRPr="00AB3062" w14:paraId="26B04B87" w14:textId="77777777" w:rsidTr="00544184">
        <w:tc>
          <w:tcPr>
            <w:tcW w:w="9985" w:type="dxa"/>
            <w:gridSpan w:val="7"/>
            <w:tcBorders>
              <w:top w:val="single" w:sz="4" w:space="0" w:color="000000"/>
              <w:left w:val="single" w:sz="4" w:space="0" w:color="000000"/>
              <w:bottom w:val="single" w:sz="4" w:space="0" w:color="000000"/>
              <w:right w:val="single" w:sz="4" w:space="0" w:color="000000"/>
            </w:tcBorders>
          </w:tcPr>
          <w:p w14:paraId="2BF4EDAD" w14:textId="77777777" w:rsidR="00EC4D51" w:rsidRPr="00AB3062" w:rsidRDefault="00644BB5">
            <w:pPr>
              <w:jc w:val="center"/>
            </w:pPr>
            <w:r w:rsidRPr="00AB3062">
              <w:rPr>
                <w:b/>
                <w:i/>
              </w:rPr>
              <w:t>Secţiunea 4</w:t>
            </w:r>
          </w:p>
          <w:p w14:paraId="628F189E" w14:textId="3EB7109E" w:rsidR="00EC4D51" w:rsidRPr="00AB3062" w:rsidRDefault="00644BB5">
            <w:pPr>
              <w:jc w:val="center"/>
            </w:pPr>
            <w:r w:rsidRPr="00AB3062">
              <w:rPr>
                <w:b/>
                <w:i/>
              </w:rPr>
              <w:lastRenderedPageBreak/>
              <w:t>Impactul financiar asupra bugetului general consolidat, atât pe termen scurt, pentru anul curent, cât şi pe termen lung (5 ani)</w:t>
            </w:r>
          </w:p>
        </w:tc>
      </w:tr>
      <w:tr w:rsidR="00AB3062" w:rsidRPr="00AB3062" w14:paraId="598512D6" w14:textId="77777777" w:rsidTr="00544184">
        <w:tc>
          <w:tcPr>
            <w:tcW w:w="9985" w:type="dxa"/>
            <w:gridSpan w:val="7"/>
            <w:tcBorders>
              <w:top w:val="single" w:sz="4" w:space="0" w:color="000000"/>
            </w:tcBorders>
          </w:tcPr>
          <w:p w14:paraId="544E439F" w14:textId="77777777" w:rsidR="00EC4D51" w:rsidRPr="00AB3062" w:rsidRDefault="00644BB5">
            <w:pPr>
              <w:tabs>
                <w:tab w:val="left" w:pos="7890"/>
              </w:tabs>
            </w:pPr>
            <w:r w:rsidRPr="00AB3062">
              <w:rPr>
                <w:b/>
              </w:rPr>
              <w:lastRenderedPageBreak/>
              <w:tab/>
              <w:t xml:space="preserve">     </w:t>
            </w:r>
            <w:r w:rsidRPr="00AB3062">
              <w:t>- mii lei -</w:t>
            </w:r>
          </w:p>
        </w:tc>
      </w:tr>
      <w:tr w:rsidR="00AB3062" w:rsidRPr="00AB3062" w14:paraId="6373F7DF" w14:textId="77777777" w:rsidTr="00E20DC5">
        <w:tc>
          <w:tcPr>
            <w:tcW w:w="3114" w:type="dxa"/>
            <w:vAlign w:val="center"/>
          </w:tcPr>
          <w:p w14:paraId="6130810B" w14:textId="77777777" w:rsidR="00EC4D51" w:rsidRPr="00AB3062" w:rsidRDefault="00644BB5">
            <w:pPr>
              <w:jc w:val="center"/>
            </w:pPr>
            <w:r w:rsidRPr="00AB3062">
              <w:rPr>
                <w:b/>
              </w:rPr>
              <w:t>Indicatori</w:t>
            </w:r>
          </w:p>
        </w:tc>
        <w:tc>
          <w:tcPr>
            <w:tcW w:w="1780" w:type="dxa"/>
            <w:vAlign w:val="center"/>
          </w:tcPr>
          <w:p w14:paraId="1CD37304" w14:textId="77777777" w:rsidR="00EC4D51" w:rsidRPr="00AB3062" w:rsidRDefault="00644BB5">
            <w:pPr>
              <w:jc w:val="center"/>
            </w:pPr>
            <w:r w:rsidRPr="00AB3062">
              <w:rPr>
                <w:b/>
              </w:rPr>
              <w:t>Anul curent</w:t>
            </w:r>
          </w:p>
        </w:tc>
        <w:tc>
          <w:tcPr>
            <w:tcW w:w="3960" w:type="dxa"/>
            <w:gridSpan w:val="4"/>
            <w:vAlign w:val="center"/>
          </w:tcPr>
          <w:p w14:paraId="76F02921" w14:textId="77777777" w:rsidR="00EC4D51" w:rsidRPr="00AB3062" w:rsidRDefault="00644BB5">
            <w:pPr>
              <w:tabs>
                <w:tab w:val="left" w:pos="1050"/>
              </w:tabs>
              <w:jc w:val="center"/>
            </w:pPr>
            <w:r w:rsidRPr="00AB3062">
              <w:rPr>
                <w:b/>
              </w:rPr>
              <w:t>Următorii ani</w:t>
            </w:r>
          </w:p>
        </w:tc>
        <w:tc>
          <w:tcPr>
            <w:tcW w:w="1131" w:type="dxa"/>
            <w:vAlign w:val="center"/>
          </w:tcPr>
          <w:p w14:paraId="7666DE88" w14:textId="77777777" w:rsidR="00EC4D51" w:rsidRPr="00AB3062" w:rsidRDefault="00644BB5">
            <w:pPr>
              <w:jc w:val="center"/>
            </w:pPr>
            <w:r w:rsidRPr="00AB3062">
              <w:rPr>
                <w:b/>
              </w:rPr>
              <w:t>Media pe 5 ani</w:t>
            </w:r>
          </w:p>
        </w:tc>
      </w:tr>
      <w:tr w:rsidR="00AB3062" w:rsidRPr="00AB3062" w14:paraId="26CCC2CE" w14:textId="77777777" w:rsidTr="00E20DC5">
        <w:tc>
          <w:tcPr>
            <w:tcW w:w="3114" w:type="dxa"/>
          </w:tcPr>
          <w:p w14:paraId="72F91893" w14:textId="77777777" w:rsidR="00EC4D51" w:rsidRPr="00AB3062" w:rsidRDefault="00644BB5">
            <w:pPr>
              <w:jc w:val="center"/>
            </w:pPr>
            <w:r w:rsidRPr="00AB3062">
              <w:t>1</w:t>
            </w:r>
          </w:p>
        </w:tc>
        <w:tc>
          <w:tcPr>
            <w:tcW w:w="1780" w:type="dxa"/>
          </w:tcPr>
          <w:p w14:paraId="5930B530" w14:textId="77777777" w:rsidR="00EC4D51" w:rsidRPr="00AB3062" w:rsidRDefault="00644BB5">
            <w:pPr>
              <w:jc w:val="center"/>
            </w:pPr>
            <w:r w:rsidRPr="00AB3062">
              <w:t>2</w:t>
            </w:r>
          </w:p>
        </w:tc>
        <w:tc>
          <w:tcPr>
            <w:tcW w:w="1044" w:type="dxa"/>
          </w:tcPr>
          <w:p w14:paraId="3CA3E0F5" w14:textId="77777777" w:rsidR="00EC4D51" w:rsidRPr="00AB3062" w:rsidRDefault="00644BB5">
            <w:pPr>
              <w:jc w:val="center"/>
            </w:pPr>
            <w:r w:rsidRPr="00AB3062">
              <w:t>3</w:t>
            </w:r>
          </w:p>
        </w:tc>
        <w:tc>
          <w:tcPr>
            <w:tcW w:w="972" w:type="dxa"/>
          </w:tcPr>
          <w:p w14:paraId="75F9EDC5" w14:textId="77777777" w:rsidR="00EC4D51" w:rsidRPr="00AB3062" w:rsidRDefault="00644BB5">
            <w:pPr>
              <w:jc w:val="center"/>
            </w:pPr>
            <w:r w:rsidRPr="00AB3062">
              <w:t>4</w:t>
            </w:r>
          </w:p>
        </w:tc>
        <w:tc>
          <w:tcPr>
            <w:tcW w:w="972" w:type="dxa"/>
          </w:tcPr>
          <w:p w14:paraId="10238572" w14:textId="77777777" w:rsidR="00EC4D51" w:rsidRPr="00AB3062" w:rsidRDefault="00644BB5">
            <w:pPr>
              <w:jc w:val="center"/>
            </w:pPr>
            <w:r w:rsidRPr="00AB3062">
              <w:t>5</w:t>
            </w:r>
          </w:p>
        </w:tc>
        <w:tc>
          <w:tcPr>
            <w:tcW w:w="972" w:type="dxa"/>
          </w:tcPr>
          <w:p w14:paraId="3DC32907" w14:textId="77777777" w:rsidR="00EC4D51" w:rsidRPr="00AB3062" w:rsidRDefault="00644BB5">
            <w:pPr>
              <w:jc w:val="center"/>
            </w:pPr>
            <w:r w:rsidRPr="00AB3062">
              <w:t>6</w:t>
            </w:r>
          </w:p>
        </w:tc>
        <w:tc>
          <w:tcPr>
            <w:tcW w:w="1131" w:type="dxa"/>
          </w:tcPr>
          <w:p w14:paraId="0309B761" w14:textId="77777777" w:rsidR="00EC4D51" w:rsidRPr="00AB3062" w:rsidRDefault="00644BB5">
            <w:pPr>
              <w:jc w:val="center"/>
            </w:pPr>
            <w:r w:rsidRPr="00AB3062">
              <w:t>7</w:t>
            </w:r>
          </w:p>
        </w:tc>
      </w:tr>
      <w:tr w:rsidR="00AB3062" w:rsidRPr="00AB3062" w14:paraId="4D9BA06B" w14:textId="77777777" w:rsidTr="00E20DC5">
        <w:tc>
          <w:tcPr>
            <w:tcW w:w="3114" w:type="dxa"/>
          </w:tcPr>
          <w:p w14:paraId="185A2604" w14:textId="77777777" w:rsidR="00EC4D51" w:rsidRPr="00AB3062" w:rsidRDefault="00EC4D51"/>
        </w:tc>
        <w:tc>
          <w:tcPr>
            <w:tcW w:w="1780" w:type="dxa"/>
          </w:tcPr>
          <w:p w14:paraId="55713561" w14:textId="38A8C943" w:rsidR="00EC4D51" w:rsidRPr="00AB3062" w:rsidRDefault="00644BB5">
            <w:pPr>
              <w:jc w:val="center"/>
            </w:pPr>
            <w:r w:rsidRPr="00AB3062">
              <w:rPr>
                <w:b/>
              </w:rPr>
              <w:t>202</w:t>
            </w:r>
            <w:r w:rsidR="00E61369">
              <w:rPr>
                <w:b/>
              </w:rPr>
              <w:t>1</w:t>
            </w:r>
          </w:p>
        </w:tc>
        <w:tc>
          <w:tcPr>
            <w:tcW w:w="1044" w:type="dxa"/>
          </w:tcPr>
          <w:p w14:paraId="7319A07A" w14:textId="675584D2" w:rsidR="00EC4D51" w:rsidRPr="00AB3062" w:rsidRDefault="00644BB5">
            <w:pPr>
              <w:jc w:val="center"/>
            </w:pPr>
            <w:r w:rsidRPr="00AB3062">
              <w:rPr>
                <w:b/>
              </w:rPr>
              <w:t>202</w:t>
            </w:r>
            <w:r w:rsidR="00E61369">
              <w:rPr>
                <w:b/>
              </w:rPr>
              <w:t>2</w:t>
            </w:r>
          </w:p>
        </w:tc>
        <w:tc>
          <w:tcPr>
            <w:tcW w:w="972" w:type="dxa"/>
          </w:tcPr>
          <w:p w14:paraId="392E6B25" w14:textId="53B5DAB2" w:rsidR="00EC4D51" w:rsidRPr="00AB3062" w:rsidRDefault="00644BB5">
            <w:pPr>
              <w:jc w:val="center"/>
            </w:pPr>
            <w:r w:rsidRPr="00AB3062">
              <w:rPr>
                <w:b/>
              </w:rPr>
              <w:t>202</w:t>
            </w:r>
            <w:r w:rsidR="00E61369">
              <w:rPr>
                <w:b/>
              </w:rPr>
              <w:t>3</w:t>
            </w:r>
          </w:p>
        </w:tc>
        <w:tc>
          <w:tcPr>
            <w:tcW w:w="972" w:type="dxa"/>
          </w:tcPr>
          <w:p w14:paraId="44D149FA" w14:textId="7A05886B" w:rsidR="00EC4D51" w:rsidRPr="00AB3062" w:rsidRDefault="00644BB5">
            <w:pPr>
              <w:jc w:val="center"/>
            </w:pPr>
            <w:r w:rsidRPr="00AB3062">
              <w:rPr>
                <w:b/>
              </w:rPr>
              <w:t>202</w:t>
            </w:r>
            <w:r w:rsidR="00E61369">
              <w:rPr>
                <w:b/>
              </w:rPr>
              <w:t>4</w:t>
            </w:r>
          </w:p>
        </w:tc>
        <w:tc>
          <w:tcPr>
            <w:tcW w:w="972" w:type="dxa"/>
          </w:tcPr>
          <w:p w14:paraId="2C0FC600" w14:textId="1D8147E0" w:rsidR="00EC4D51" w:rsidRPr="00AB3062" w:rsidRDefault="00644BB5">
            <w:pPr>
              <w:jc w:val="center"/>
            </w:pPr>
            <w:r w:rsidRPr="00AB3062">
              <w:rPr>
                <w:b/>
              </w:rPr>
              <w:t>202</w:t>
            </w:r>
            <w:r w:rsidR="00E61369">
              <w:rPr>
                <w:b/>
              </w:rPr>
              <w:t>5</w:t>
            </w:r>
          </w:p>
        </w:tc>
        <w:tc>
          <w:tcPr>
            <w:tcW w:w="1131" w:type="dxa"/>
          </w:tcPr>
          <w:p w14:paraId="742BC118" w14:textId="77777777" w:rsidR="00EC4D51" w:rsidRPr="00AB3062" w:rsidRDefault="00EC4D51"/>
        </w:tc>
      </w:tr>
      <w:tr w:rsidR="00AB3062" w:rsidRPr="00AB3062" w14:paraId="2801651C" w14:textId="77777777" w:rsidTr="00E20DC5">
        <w:tc>
          <w:tcPr>
            <w:tcW w:w="3114" w:type="dxa"/>
            <w:tcBorders>
              <w:bottom w:val="single" w:sz="4" w:space="0" w:color="000000"/>
            </w:tcBorders>
          </w:tcPr>
          <w:p w14:paraId="6665F585" w14:textId="77777777" w:rsidR="00EC4D51" w:rsidRPr="00AB3062" w:rsidRDefault="00644BB5">
            <w:pPr>
              <w:jc w:val="both"/>
            </w:pPr>
            <w:r w:rsidRPr="00AB3062">
              <w:rPr>
                <w:b/>
              </w:rPr>
              <w:t>1. Modificări ale veniturilor bugetare, plus/minus, din care:</w:t>
            </w:r>
          </w:p>
        </w:tc>
        <w:tc>
          <w:tcPr>
            <w:tcW w:w="1780" w:type="dxa"/>
            <w:vAlign w:val="center"/>
          </w:tcPr>
          <w:p w14:paraId="7088E88C" w14:textId="77777777" w:rsidR="00EC4D51" w:rsidRPr="00AB3062" w:rsidRDefault="00644BB5">
            <w:pPr>
              <w:jc w:val="center"/>
            </w:pPr>
            <w:r w:rsidRPr="00AB3062">
              <w:t>-</w:t>
            </w:r>
          </w:p>
        </w:tc>
        <w:tc>
          <w:tcPr>
            <w:tcW w:w="1044" w:type="dxa"/>
            <w:vAlign w:val="center"/>
          </w:tcPr>
          <w:p w14:paraId="4F4E3F04" w14:textId="77777777" w:rsidR="00EC4D51" w:rsidRPr="00AB3062" w:rsidRDefault="00644BB5">
            <w:pPr>
              <w:jc w:val="center"/>
            </w:pPr>
            <w:r w:rsidRPr="00AB3062">
              <w:t>-</w:t>
            </w:r>
          </w:p>
        </w:tc>
        <w:tc>
          <w:tcPr>
            <w:tcW w:w="972" w:type="dxa"/>
            <w:vAlign w:val="center"/>
          </w:tcPr>
          <w:p w14:paraId="07D4558C" w14:textId="77777777" w:rsidR="00EC4D51" w:rsidRPr="00AB3062" w:rsidRDefault="00644BB5">
            <w:pPr>
              <w:jc w:val="center"/>
            </w:pPr>
            <w:r w:rsidRPr="00AB3062">
              <w:t>-</w:t>
            </w:r>
          </w:p>
        </w:tc>
        <w:tc>
          <w:tcPr>
            <w:tcW w:w="972" w:type="dxa"/>
            <w:vAlign w:val="center"/>
          </w:tcPr>
          <w:p w14:paraId="77E28E35" w14:textId="77777777" w:rsidR="00EC4D51" w:rsidRPr="00AB3062" w:rsidRDefault="00644BB5">
            <w:pPr>
              <w:jc w:val="center"/>
            </w:pPr>
            <w:r w:rsidRPr="00AB3062">
              <w:t>-</w:t>
            </w:r>
          </w:p>
        </w:tc>
        <w:tc>
          <w:tcPr>
            <w:tcW w:w="972" w:type="dxa"/>
            <w:vAlign w:val="center"/>
          </w:tcPr>
          <w:p w14:paraId="497689DB" w14:textId="77777777" w:rsidR="00EC4D51" w:rsidRPr="00AB3062" w:rsidRDefault="00644BB5">
            <w:pPr>
              <w:jc w:val="center"/>
            </w:pPr>
            <w:r w:rsidRPr="00AB3062">
              <w:t>-</w:t>
            </w:r>
          </w:p>
        </w:tc>
        <w:tc>
          <w:tcPr>
            <w:tcW w:w="1131" w:type="dxa"/>
            <w:vAlign w:val="center"/>
          </w:tcPr>
          <w:p w14:paraId="6393611C" w14:textId="77777777" w:rsidR="00EC4D51" w:rsidRPr="00AB3062" w:rsidRDefault="00644BB5">
            <w:pPr>
              <w:jc w:val="center"/>
            </w:pPr>
            <w:r w:rsidRPr="00AB3062">
              <w:t>-</w:t>
            </w:r>
          </w:p>
        </w:tc>
      </w:tr>
      <w:tr w:rsidR="00AB3062" w:rsidRPr="00AB3062" w14:paraId="09DA3F64" w14:textId="77777777" w:rsidTr="00E20DC5">
        <w:tc>
          <w:tcPr>
            <w:tcW w:w="3114" w:type="dxa"/>
            <w:tcBorders>
              <w:bottom w:val="single" w:sz="4" w:space="0" w:color="000000"/>
            </w:tcBorders>
          </w:tcPr>
          <w:p w14:paraId="5890B943" w14:textId="77777777" w:rsidR="00EC4D51" w:rsidRPr="00AB3062" w:rsidRDefault="00644BB5">
            <w:pPr>
              <w:jc w:val="both"/>
            </w:pPr>
            <w:r w:rsidRPr="00AB3062">
              <w:rPr>
                <w:i/>
              </w:rPr>
              <w:t>a) buget de stat, din acesta:</w:t>
            </w:r>
          </w:p>
        </w:tc>
        <w:tc>
          <w:tcPr>
            <w:tcW w:w="1780" w:type="dxa"/>
            <w:vAlign w:val="center"/>
          </w:tcPr>
          <w:p w14:paraId="4320343A" w14:textId="77777777" w:rsidR="00EC4D51" w:rsidRPr="00AB3062" w:rsidRDefault="00644BB5">
            <w:pPr>
              <w:jc w:val="center"/>
            </w:pPr>
            <w:r w:rsidRPr="00AB3062">
              <w:t>-</w:t>
            </w:r>
          </w:p>
        </w:tc>
        <w:tc>
          <w:tcPr>
            <w:tcW w:w="1044" w:type="dxa"/>
            <w:vAlign w:val="center"/>
          </w:tcPr>
          <w:p w14:paraId="45807CB2" w14:textId="77777777" w:rsidR="00EC4D51" w:rsidRPr="00AB3062" w:rsidRDefault="00644BB5">
            <w:pPr>
              <w:jc w:val="center"/>
            </w:pPr>
            <w:r w:rsidRPr="00AB3062">
              <w:t>-</w:t>
            </w:r>
          </w:p>
        </w:tc>
        <w:tc>
          <w:tcPr>
            <w:tcW w:w="972" w:type="dxa"/>
            <w:vAlign w:val="center"/>
          </w:tcPr>
          <w:p w14:paraId="6D3C9A85" w14:textId="77777777" w:rsidR="00EC4D51" w:rsidRPr="00AB3062" w:rsidRDefault="00644BB5">
            <w:pPr>
              <w:jc w:val="center"/>
            </w:pPr>
            <w:r w:rsidRPr="00AB3062">
              <w:t>-</w:t>
            </w:r>
          </w:p>
        </w:tc>
        <w:tc>
          <w:tcPr>
            <w:tcW w:w="972" w:type="dxa"/>
            <w:vAlign w:val="center"/>
          </w:tcPr>
          <w:p w14:paraId="4900C2B2" w14:textId="77777777" w:rsidR="00EC4D51" w:rsidRPr="00AB3062" w:rsidRDefault="00644BB5">
            <w:pPr>
              <w:jc w:val="center"/>
            </w:pPr>
            <w:r w:rsidRPr="00AB3062">
              <w:t>-</w:t>
            </w:r>
          </w:p>
        </w:tc>
        <w:tc>
          <w:tcPr>
            <w:tcW w:w="972" w:type="dxa"/>
            <w:vAlign w:val="center"/>
          </w:tcPr>
          <w:p w14:paraId="3D3A1389" w14:textId="77777777" w:rsidR="00EC4D51" w:rsidRPr="00AB3062" w:rsidRDefault="00644BB5">
            <w:pPr>
              <w:jc w:val="center"/>
            </w:pPr>
            <w:r w:rsidRPr="00AB3062">
              <w:t>-</w:t>
            </w:r>
          </w:p>
        </w:tc>
        <w:tc>
          <w:tcPr>
            <w:tcW w:w="1131" w:type="dxa"/>
            <w:vAlign w:val="center"/>
          </w:tcPr>
          <w:p w14:paraId="780C45AF" w14:textId="77777777" w:rsidR="00EC4D51" w:rsidRPr="00AB3062" w:rsidRDefault="00644BB5">
            <w:pPr>
              <w:jc w:val="center"/>
            </w:pPr>
            <w:r w:rsidRPr="00AB3062">
              <w:t>-</w:t>
            </w:r>
          </w:p>
        </w:tc>
      </w:tr>
      <w:tr w:rsidR="00AB3062" w:rsidRPr="00AB3062" w14:paraId="187E79C3" w14:textId="77777777" w:rsidTr="00E20DC5">
        <w:tc>
          <w:tcPr>
            <w:tcW w:w="3114" w:type="dxa"/>
            <w:tcBorders>
              <w:bottom w:val="single" w:sz="4" w:space="0" w:color="000000"/>
            </w:tcBorders>
          </w:tcPr>
          <w:p w14:paraId="14BE99B3" w14:textId="77777777" w:rsidR="00EC4D51" w:rsidRPr="00AB3062" w:rsidRDefault="00644BB5">
            <w:pPr>
              <w:jc w:val="both"/>
            </w:pPr>
            <w:r w:rsidRPr="00AB3062">
              <w:t xml:space="preserve">   (i) impozit pe profit</w:t>
            </w:r>
          </w:p>
        </w:tc>
        <w:tc>
          <w:tcPr>
            <w:tcW w:w="1780" w:type="dxa"/>
          </w:tcPr>
          <w:p w14:paraId="6F1B2E9B" w14:textId="77777777" w:rsidR="00EC4D51" w:rsidRPr="00AB3062" w:rsidRDefault="00644BB5">
            <w:pPr>
              <w:jc w:val="center"/>
            </w:pPr>
            <w:r w:rsidRPr="00AB3062">
              <w:t>-</w:t>
            </w:r>
          </w:p>
        </w:tc>
        <w:tc>
          <w:tcPr>
            <w:tcW w:w="1044" w:type="dxa"/>
          </w:tcPr>
          <w:p w14:paraId="00D7F490" w14:textId="77777777" w:rsidR="00EC4D51" w:rsidRPr="00AB3062" w:rsidRDefault="00644BB5">
            <w:pPr>
              <w:jc w:val="center"/>
            </w:pPr>
            <w:r w:rsidRPr="00AB3062">
              <w:t>-</w:t>
            </w:r>
          </w:p>
        </w:tc>
        <w:tc>
          <w:tcPr>
            <w:tcW w:w="972" w:type="dxa"/>
          </w:tcPr>
          <w:p w14:paraId="77CDDC5A" w14:textId="77777777" w:rsidR="00EC4D51" w:rsidRPr="00AB3062" w:rsidRDefault="00644BB5">
            <w:pPr>
              <w:jc w:val="center"/>
            </w:pPr>
            <w:r w:rsidRPr="00AB3062">
              <w:t>-</w:t>
            </w:r>
          </w:p>
        </w:tc>
        <w:tc>
          <w:tcPr>
            <w:tcW w:w="972" w:type="dxa"/>
          </w:tcPr>
          <w:p w14:paraId="2F8B50B3" w14:textId="77777777" w:rsidR="00EC4D51" w:rsidRPr="00AB3062" w:rsidRDefault="00644BB5">
            <w:pPr>
              <w:jc w:val="center"/>
            </w:pPr>
            <w:r w:rsidRPr="00AB3062">
              <w:t>-</w:t>
            </w:r>
          </w:p>
        </w:tc>
        <w:tc>
          <w:tcPr>
            <w:tcW w:w="972" w:type="dxa"/>
          </w:tcPr>
          <w:p w14:paraId="0EA3A68B" w14:textId="77777777" w:rsidR="00EC4D51" w:rsidRPr="00AB3062" w:rsidRDefault="00644BB5">
            <w:pPr>
              <w:jc w:val="center"/>
            </w:pPr>
            <w:r w:rsidRPr="00AB3062">
              <w:t>-</w:t>
            </w:r>
          </w:p>
        </w:tc>
        <w:tc>
          <w:tcPr>
            <w:tcW w:w="1131" w:type="dxa"/>
          </w:tcPr>
          <w:p w14:paraId="3738C8DC" w14:textId="77777777" w:rsidR="00EC4D51" w:rsidRPr="00AB3062" w:rsidRDefault="00644BB5">
            <w:pPr>
              <w:jc w:val="center"/>
            </w:pPr>
            <w:r w:rsidRPr="00AB3062">
              <w:t>-</w:t>
            </w:r>
          </w:p>
        </w:tc>
      </w:tr>
      <w:tr w:rsidR="00AB3062" w:rsidRPr="00AB3062" w14:paraId="7E1CE00F" w14:textId="77777777" w:rsidTr="00E20DC5">
        <w:tc>
          <w:tcPr>
            <w:tcW w:w="3114" w:type="dxa"/>
            <w:tcBorders>
              <w:bottom w:val="single" w:sz="4" w:space="0" w:color="000000"/>
            </w:tcBorders>
          </w:tcPr>
          <w:p w14:paraId="4711FF83" w14:textId="77777777" w:rsidR="00EC4D51" w:rsidRPr="00AB3062" w:rsidRDefault="00644BB5">
            <w:pPr>
              <w:jc w:val="both"/>
            </w:pPr>
            <w:r w:rsidRPr="00AB3062">
              <w:t xml:space="preserve">   (ii) impozit pe venit</w:t>
            </w:r>
          </w:p>
        </w:tc>
        <w:tc>
          <w:tcPr>
            <w:tcW w:w="1780" w:type="dxa"/>
          </w:tcPr>
          <w:p w14:paraId="18841DFB" w14:textId="77777777" w:rsidR="00EC4D51" w:rsidRPr="00AB3062" w:rsidRDefault="00644BB5">
            <w:pPr>
              <w:jc w:val="center"/>
            </w:pPr>
            <w:r w:rsidRPr="00AB3062">
              <w:t>-</w:t>
            </w:r>
          </w:p>
        </w:tc>
        <w:tc>
          <w:tcPr>
            <w:tcW w:w="1044" w:type="dxa"/>
          </w:tcPr>
          <w:p w14:paraId="1F7EF469" w14:textId="77777777" w:rsidR="00EC4D51" w:rsidRPr="00AB3062" w:rsidRDefault="00644BB5">
            <w:pPr>
              <w:jc w:val="center"/>
            </w:pPr>
            <w:r w:rsidRPr="00AB3062">
              <w:t>-</w:t>
            </w:r>
          </w:p>
        </w:tc>
        <w:tc>
          <w:tcPr>
            <w:tcW w:w="972" w:type="dxa"/>
          </w:tcPr>
          <w:p w14:paraId="64732BE5" w14:textId="77777777" w:rsidR="00EC4D51" w:rsidRPr="00AB3062" w:rsidRDefault="00644BB5">
            <w:pPr>
              <w:jc w:val="center"/>
            </w:pPr>
            <w:r w:rsidRPr="00AB3062">
              <w:t>-</w:t>
            </w:r>
          </w:p>
        </w:tc>
        <w:tc>
          <w:tcPr>
            <w:tcW w:w="972" w:type="dxa"/>
          </w:tcPr>
          <w:p w14:paraId="3167E288" w14:textId="77777777" w:rsidR="00EC4D51" w:rsidRPr="00AB3062" w:rsidRDefault="00644BB5">
            <w:pPr>
              <w:jc w:val="center"/>
            </w:pPr>
            <w:r w:rsidRPr="00AB3062">
              <w:t>-</w:t>
            </w:r>
          </w:p>
        </w:tc>
        <w:tc>
          <w:tcPr>
            <w:tcW w:w="972" w:type="dxa"/>
          </w:tcPr>
          <w:p w14:paraId="796A5C49" w14:textId="77777777" w:rsidR="00EC4D51" w:rsidRPr="00AB3062" w:rsidRDefault="00644BB5">
            <w:pPr>
              <w:jc w:val="center"/>
            </w:pPr>
            <w:r w:rsidRPr="00AB3062">
              <w:t>-</w:t>
            </w:r>
          </w:p>
        </w:tc>
        <w:tc>
          <w:tcPr>
            <w:tcW w:w="1131" w:type="dxa"/>
          </w:tcPr>
          <w:p w14:paraId="00635768" w14:textId="77777777" w:rsidR="00EC4D51" w:rsidRPr="00AB3062" w:rsidRDefault="00644BB5">
            <w:pPr>
              <w:jc w:val="center"/>
            </w:pPr>
            <w:r w:rsidRPr="00AB3062">
              <w:t>-</w:t>
            </w:r>
          </w:p>
        </w:tc>
      </w:tr>
      <w:tr w:rsidR="00AB3062" w:rsidRPr="00AB3062" w14:paraId="72FDDAE8" w14:textId="77777777" w:rsidTr="00E20DC5">
        <w:tc>
          <w:tcPr>
            <w:tcW w:w="3114" w:type="dxa"/>
            <w:tcBorders>
              <w:bottom w:val="single" w:sz="4" w:space="0" w:color="000000"/>
            </w:tcBorders>
          </w:tcPr>
          <w:p w14:paraId="34CC90E5" w14:textId="77777777" w:rsidR="00EC4D51" w:rsidRPr="00AB3062" w:rsidRDefault="00644BB5">
            <w:pPr>
              <w:jc w:val="both"/>
            </w:pPr>
            <w:r w:rsidRPr="00AB3062">
              <w:rPr>
                <w:i/>
              </w:rPr>
              <w:t>b) bugete locale:</w:t>
            </w:r>
          </w:p>
        </w:tc>
        <w:tc>
          <w:tcPr>
            <w:tcW w:w="1780" w:type="dxa"/>
            <w:vAlign w:val="center"/>
          </w:tcPr>
          <w:p w14:paraId="26DF6335" w14:textId="77777777" w:rsidR="00EC4D51" w:rsidRPr="00AB3062" w:rsidRDefault="00644BB5">
            <w:pPr>
              <w:jc w:val="center"/>
            </w:pPr>
            <w:r w:rsidRPr="00AB3062">
              <w:t>-</w:t>
            </w:r>
          </w:p>
        </w:tc>
        <w:tc>
          <w:tcPr>
            <w:tcW w:w="1044" w:type="dxa"/>
            <w:vAlign w:val="center"/>
          </w:tcPr>
          <w:p w14:paraId="62ED9CB4" w14:textId="77777777" w:rsidR="00EC4D51" w:rsidRPr="00AB3062" w:rsidRDefault="00644BB5">
            <w:pPr>
              <w:jc w:val="center"/>
            </w:pPr>
            <w:r w:rsidRPr="00AB3062">
              <w:t>-</w:t>
            </w:r>
          </w:p>
        </w:tc>
        <w:tc>
          <w:tcPr>
            <w:tcW w:w="972" w:type="dxa"/>
            <w:vAlign w:val="center"/>
          </w:tcPr>
          <w:p w14:paraId="50A184EC" w14:textId="77777777" w:rsidR="00EC4D51" w:rsidRPr="00AB3062" w:rsidRDefault="00644BB5">
            <w:pPr>
              <w:jc w:val="center"/>
            </w:pPr>
            <w:r w:rsidRPr="00AB3062">
              <w:t>-</w:t>
            </w:r>
          </w:p>
        </w:tc>
        <w:tc>
          <w:tcPr>
            <w:tcW w:w="972" w:type="dxa"/>
            <w:vAlign w:val="center"/>
          </w:tcPr>
          <w:p w14:paraId="5F754246" w14:textId="77777777" w:rsidR="00EC4D51" w:rsidRPr="00AB3062" w:rsidRDefault="00644BB5">
            <w:pPr>
              <w:jc w:val="center"/>
            </w:pPr>
            <w:r w:rsidRPr="00AB3062">
              <w:t>-</w:t>
            </w:r>
          </w:p>
        </w:tc>
        <w:tc>
          <w:tcPr>
            <w:tcW w:w="972" w:type="dxa"/>
            <w:vAlign w:val="center"/>
          </w:tcPr>
          <w:p w14:paraId="307C70E4" w14:textId="77777777" w:rsidR="00EC4D51" w:rsidRPr="00AB3062" w:rsidRDefault="00644BB5">
            <w:pPr>
              <w:jc w:val="center"/>
            </w:pPr>
            <w:r w:rsidRPr="00AB3062">
              <w:t>-</w:t>
            </w:r>
          </w:p>
        </w:tc>
        <w:tc>
          <w:tcPr>
            <w:tcW w:w="1131" w:type="dxa"/>
            <w:vAlign w:val="center"/>
          </w:tcPr>
          <w:p w14:paraId="31039F2A" w14:textId="77777777" w:rsidR="00EC4D51" w:rsidRPr="00AB3062" w:rsidRDefault="00644BB5">
            <w:pPr>
              <w:jc w:val="center"/>
            </w:pPr>
            <w:r w:rsidRPr="00AB3062">
              <w:t>-</w:t>
            </w:r>
          </w:p>
        </w:tc>
      </w:tr>
      <w:tr w:rsidR="00AB3062" w:rsidRPr="00AB3062" w14:paraId="76CD06C6" w14:textId="77777777" w:rsidTr="00E20DC5">
        <w:tc>
          <w:tcPr>
            <w:tcW w:w="3114" w:type="dxa"/>
            <w:tcBorders>
              <w:bottom w:val="single" w:sz="4" w:space="0" w:color="000000"/>
            </w:tcBorders>
          </w:tcPr>
          <w:p w14:paraId="0FC3EF85" w14:textId="77777777" w:rsidR="00EC4D51" w:rsidRPr="00AB3062" w:rsidRDefault="00644BB5">
            <w:pPr>
              <w:jc w:val="both"/>
            </w:pPr>
            <w:r w:rsidRPr="00AB3062">
              <w:t xml:space="preserve">   (i) impozit pe profit</w:t>
            </w:r>
          </w:p>
        </w:tc>
        <w:tc>
          <w:tcPr>
            <w:tcW w:w="1780" w:type="dxa"/>
          </w:tcPr>
          <w:p w14:paraId="6AC870E5" w14:textId="77777777" w:rsidR="00EC4D51" w:rsidRPr="00AB3062" w:rsidRDefault="00644BB5">
            <w:pPr>
              <w:jc w:val="center"/>
            </w:pPr>
            <w:r w:rsidRPr="00AB3062">
              <w:t>-</w:t>
            </w:r>
          </w:p>
        </w:tc>
        <w:tc>
          <w:tcPr>
            <w:tcW w:w="1044" w:type="dxa"/>
          </w:tcPr>
          <w:p w14:paraId="269FE825" w14:textId="77777777" w:rsidR="00EC4D51" w:rsidRPr="00AB3062" w:rsidRDefault="00644BB5">
            <w:pPr>
              <w:jc w:val="center"/>
            </w:pPr>
            <w:r w:rsidRPr="00AB3062">
              <w:t>-</w:t>
            </w:r>
          </w:p>
        </w:tc>
        <w:tc>
          <w:tcPr>
            <w:tcW w:w="972" w:type="dxa"/>
          </w:tcPr>
          <w:p w14:paraId="5F999D18" w14:textId="77777777" w:rsidR="00EC4D51" w:rsidRPr="00AB3062" w:rsidRDefault="00644BB5">
            <w:pPr>
              <w:jc w:val="center"/>
            </w:pPr>
            <w:r w:rsidRPr="00AB3062">
              <w:t>-</w:t>
            </w:r>
          </w:p>
        </w:tc>
        <w:tc>
          <w:tcPr>
            <w:tcW w:w="972" w:type="dxa"/>
          </w:tcPr>
          <w:p w14:paraId="232C90C4" w14:textId="77777777" w:rsidR="00EC4D51" w:rsidRPr="00AB3062" w:rsidRDefault="00644BB5">
            <w:pPr>
              <w:jc w:val="center"/>
            </w:pPr>
            <w:r w:rsidRPr="00AB3062">
              <w:t>-</w:t>
            </w:r>
          </w:p>
        </w:tc>
        <w:tc>
          <w:tcPr>
            <w:tcW w:w="972" w:type="dxa"/>
          </w:tcPr>
          <w:p w14:paraId="7FBA6A05" w14:textId="77777777" w:rsidR="00EC4D51" w:rsidRPr="00AB3062" w:rsidRDefault="00644BB5">
            <w:pPr>
              <w:jc w:val="center"/>
            </w:pPr>
            <w:r w:rsidRPr="00AB3062">
              <w:t>-</w:t>
            </w:r>
          </w:p>
        </w:tc>
        <w:tc>
          <w:tcPr>
            <w:tcW w:w="1131" w:type="dxa"/>
          </w:tcPr>
          <w:p w14:paraId="2D823236" w14:textId="77777777" w:rsidR="00EC4D51" w:rsidRPr="00AB3062" w:rsidRDefault="00644BB5">
            <w:pPr>
              <w:jc w:val="center"/>
            </w:pPr>
            <w:r w:rsidRPr="00AB3062">
              <w:t>-</w:t>
            </w:r>
          </w:p>
        </w:tc>
      </w:tr>
      <w:tr w:rsidR="00AB3062" w:rsidRPr="00AB3062" w14:paraId="1BB6E9F3" w14:textId="77777777" w:rsidTr="00E20DC5">
        <w:tc>
          <w:tcPr>
            <w:tcW w:w="3114" w:type="dxa"/>
            <w:tcBorders>
              <w:bottom w:val="single" w:sz="4" w:space="0" w:color="000000"/>
            </w:tcBorders>
          </w:tcPr>
          <w:p w14:paraId="3289CCDF" w14:textId="77777777" w:rsidR="00EC4D51" w:rsidRPr="00AB3062" w:rsidRDefault="00644BB5">
            <w:pPr>
              <w:jc w:val="both"/>
            </w:pPr>
            <w:r w:rsidRPr="00AB3062">
              <w:rPr>
                <w:i/>
              </w:rPr>
              <w:t>c) bugetul asigurărilor sociale de stat:</w:t>
            </w:r>
          </w:p>
        </w:tc>
        <w:tc>
          <w:tcPr>
            <w:tcW w:w="1780" w:type="dxa"/>
            <w:vAlign w:val="center"/>
          </w:tcPr>
          <w:p w14:paraId="6B855310" w14:textId="77777777" w:rsidR="00EC4D51" w:rsidRPr="00AB3062" w:rsidRDefault="00644BB5">
            <w:pPr>
              <w:jc w:val="center"/>
            </w:pPr>
            <w:r w:rsidRPr="00AB3062">
              <w:t>-</w:t>
            </w:r>
          </w:p>
        </w:tc>
        <w:tc>
          <w:tcPr>
            <w:tcW w:w="1044" w:type="dxa"/>
            <w:vAlign w:val="center"/>
          </w:tcPr>
          <w:p w14:paraId="74D074A9" w14:textId="77777777" w:rsidR="00EC4D51" w:rsidRPr="00AB3062" w:rsidRDefault="00644BB5">
            <w:pPr>
              <w:jc w:val="center"/>
            </w:pPr>
            <w:r w:rsidRPr="00AB3062">
              <w:t>-</w:t>
            </w:r>
          </w:p>
        </w:tc>
        <w:tc>
          <w:tcPr>
            <w:tcW w:w="972" w:type="dxa"/>
            <w:vAlign w:val="center"/>
          </w:tcPr>
          <w:p w14:paraId="7C186E4D" w14:textId="77777777" w:rsidR="00EC4D51" w:rsidRPr="00AB3062" w:rsidRDefault="00644BB5">
            <w:pPr>
              <w:jc w:val="center"/>
            </w:pPr>
            <w:r w:rsidRPr="00AB3062">
              <w:t>-</w:t>
            </w:r>
          </w:p>
        </w:tc>
        <w:tc>
          <w:tcPr>
            <w:tcW w:w="972" w:type="dxa"/>
            <w:vAlign w:val="center"/>
          </w:tcPr>
          <w:p w14:paraId="504C8A5D" w14:textId="77777777" w:rsidR="00EC4D51" w:rsidRPr="00AB3062" w:rsidRDefault="00644BB5">
            <w:pPr>
              <w:jc w:val="center"/>
            </w:pPr>
            <w:r w:rsidRPr="00AB3062">
              <w:t>-</w:t>
            </w:r>
          </w:p>
        </w:tc>
        <w:tc>
          <w:tcPr>
            <w:tcW w:w="972" w:type="dxa"/>
            <w:vAlign w:val="center"/>
          </w:tcPr>
          <w:p w14:paraId="2364FE82" w14:textId="77777777" w:rsidR="00EC4D51" w:rsidRPr="00AB3062" w:rsidRDefault="00644BB5">
            <w:pPr>
              <w:jc w:val="center"/>
            </w:pPr>
            <w:r w:rsidRPr="00AB3062">
              <w:t>-</w:t>
            </w:r>
          </w:p>
        </w:tc>
        <w:tc>
          <w:tcPr>
            <w:tcW w:w="1131" w:type="dxa"/>
            <w:vAlign w:val="center"/>
          </w:tcPr>
          <w:p w14:paraId="74848A34" w14:textId="77777777" w:rsidR="00EC4D51" w:rsidRPr="00AB3062" w:rsidRDefault="00644BB5">
            <w:pPr>
              <w:jc w:val="center"/>
            </w:pPr>
            <w:r w:rsidRPr="00AB3062">
              <w:t>-</w:t>
            </w:r>
          </w:p>
        </w:tc>
      </w:tr>
      <w:tr w:rsidR="00AB3062" w:rsidRPr="00AB3062" w14:paraId="5BECF14D" w14:textId="77777777" w:rsidTr="00E20DC5">
        <w:tc>
          <w:tcPr>
            <w:tcW w:w="3114" w:type="dxa"/>
            <w:tcBorders>
              <w:bottom w:val="single" w:sz="4" w:space="0" w:color="000000"/>
            </w:tcBorders>
          </w:tcPr>
          <w:p w14:paraId="5339C8E5" w14:textId="77777777" w:rsidR="00EC4D51" w:rsidRPr="00AB3062" w:rsidRDefault="00644BB5">
            <w:pPr>
              <w:jc w:val="both"/>
            </w:pPr>
            <w:r w:rsidRPr="00AB3062">
              <w:t>(i) contribuţii de asigurări</w:t>
            </w:r>
          </w:p>
        </w:tc>
        <w:tc>
          <w:tcPr>
            <w:tcW w:w="1780" w:type="dxa"/>
          </w:tcPr>
          <w:p w14:paraId="6ADCED2E" w14:textId="77777777" w:rsidR="00EC4D51" w:rsidRPr="00AB3062" w:rsidRDefault="00644BB5">
            <w:pPr>
              <w:jc w:val="center"/>
            </w:pPr>
            <w:r w:rsidRPr="00AB3062">
              <w:t>-</w:t>
            </w:r>
          </w:p>
        </w:tc>
        <w:tc>
          <w:tcPr>
            <w:tcW w:w="1044" w:type="dxa"/>
          </w:tcPr>
          <w:p w14:paraId="3883DE72" w14:textId="77777777" w:rsidR="00EC4D51" w:rsidRPr="00AB3062" w:rsidRDefault="00644BB5">
            <w:pPr>
              <w:jc w:val="center"/>
            </w:pPr>
            <w:r w:rsidRPr="00AB3062">
              <w:t>-</w:t>
            </w:r>
          </w:p>
        </w:tc>
        <w:tc>
          <w:tcPr>
            <w:tcW w:w="972" w:type="dxa"/>
          </w:tcPr>
          <w:p w14:paraId="35F98213" w14:textId="77777777" w:rsidR="00EC4D51" w:rsidRPr="00AB3062" w:rsidRDefault="00644BB5">
            <w:pPr>
              <w:jc w:val="center"/>
            </w:pPr>
            <w:r w:rsidRPr="00AB3062">
              <w:t>-</w:t>
            </w:r>
          </w:p>
        </w:tc>
        <w:tc>
          <w:tcPr>
            <w:tcW w:w="972" w:type="dxa"/>
          </w:tcPr>
          <w:p w14:paraId="3FFFD165" w14:textId="77777777" w:rsidR="00EC4D51" w:rsidRPr="00AB3062" w:rsidRDefault="00644BB5">
            <w:pPr>
              <w:jc w:val="center"/>
            </w:pPr>
            <w:r w:rsidRPr="00AB3062">
              <w:t>-</w:t>
            </w:r>
          </w:p>
        </w:tc>
        <w:tc>
          <w:tcPr>
            <w:tcW w:w="972" w:type="dxa"/>
          </w:tcPr>
          <w:p w14:paraId="5410D5E6" w14:textId="77777777" w:rsidR="00EC4D51" w:rsidRPr="00AB3062" w:rsidRDefault="00644BB5">
            <w:pPr>
              <w:jc w:val="center"/>
            </w:pPr>
            <w:r w:rsidRPr="00AB3062">
              <w:t>-</w:t>
            </w:r>
          </w:p>
        </w:tc>
        <w:tc>
          <w:tcPr>
            <w:tcW w:w="1131" w:type="dxa"/>
          </w:tcPr>
          <w:p w14:paraId="24EAB9F7" w14:textId="77777777" w:rsidR="00EC4D51" w:rsidRPr="00AB3062" w:rsidRDefault="00644BB5">
            <w:pPr>
              <w:jc w:val="center"/>
            </w:pPr>
            <w:r w:rsidRPr="00AB3062">
              <w:t>-</w:t>
            </w:r>
          </w:p>
        </w:tc>
      </w:tr>
      <w:tr w:rsidR="00AB3062" w:rsidRPr="00AB3062" w14:paraId="27721403" w14:textId="77777777" w:rsidTr="00E20DC5">
        <w:tc>
          <w:tcPr>
            <w:tcW w:w="3114" w:type="dxa"/>
            <w:tcBorders>
              <w:bottom w:val="single" w:sz="4" w:space="0" w:color="000000"/>
            </w:tcBorders>
          </w:tcPr>
          <w:p w14:paraId="2BF1F622" w14:textId="77777777" w:rsidR="00EC4D51" w:rsidRPr="00AB3062" w:rsidRDefault="00644BB5">
            <w:pPr>
              <w:jc w:val="both"/>
            </w:pPr>
            <w:r w:rsidRPr="00AB3062">
              <w:rPr>
                <w:b/>
              </w:rPr>
              <w:t>2. Modificări ale cheltuielilor bugetare plus/minus, din care:</w:t>
            </w:r>
          </w:p>
        </w:tc>
        <w:tc>
          <w:tcPr>
            <w:tcW w:w="1780" w:type="dxa"/>
            <w:vAlign w:val="center"/>
          </w:tcPr>
          <w:p w14:paraId="7C7C440D" w14:textId="77777777" w:rsidR="00EC4D51" w:rsidRPr="00AB3062" w:rsidRDefault="00EC4D51">
            <w:pPr>
              <w:jc w:val="center"/>
            </w:pPr>
          </w:p>
        </w:tc>
        <w:tc>
          <w:tcPr>
            <w:tcW w:w="1044" w:type="dxa"/>
            <w:vAlign w:val="center"/>
          </w:tcPr>
          <w:p w14:paraId="464B8E6C" w14:textId="77777777" w:rsidR="00EC4D51" w:rsidRPr="00AB3062" w:rsidRDefault="00EC4D51">
            <w:pPr>
              <w:jc w:val="center"/>
            </w:pPr>
          </w:p>
        </w:tc>
        <w:tc>
          <w:tcPr>
            <w:tcW w:w="972" w:type="dxa"/>
            <w:vAlign w:val="center"/>
          </w:tcPr>
          <w:p w14:paraId="5BA3AE0F" w14:textId="77777777" w:rsidR="00EC4D51" w:rsidRPr="00AB3062" w:rsidRDefault="00EC4D51">
            <w:pPr>
              <w:jc w:val="center"/>
            </w:pPr>
          </w:p>
        </w:tc>
        <w:tc>
          <w:tcPr>
            <w:tcW w:w="972" w:type="dxa"/>
            <w:vAlign w:val="center"/>
          </w:tcPr>
          <w:p w14:paraId="315953B6" w14:textId="77777777" w:rsidR="00EC4D51" w:rsidRPr="00AB3062" w:rsidRDefault="00EC4D51">
            <w:pPr>
              <w:jc w:val="center"/>
            </w:pPr>
          </w:p>
        </w:tc>
        <w:tc>
          <w:tcPr>
            <w:tcW w:w="972" w:type="dxa"/>
            <w:vAlign w:val="center"/>
          </w:tcPr>
          <w:p w14:paraId="4AED33ED" w14:textId="77777777" w:rsidR="00EC4D51" w:rsidRPr="00AB3062" w:rsidRDefault="00EC4D51">
            <w:pPr>
              <w:jc w:val="center"/>
            </w:pPr>
          </w:p>
        </w:tc>
        <w:tc>
          <w:tcPr>
            <w:tcW w:w="1131" w:type="dxa"/>
            <w:vAlign w:val="center"/>
          </w:tcPr>
          <w:p w14:paraId="08EDD787" w14:textId="77777777" w:rsidR="00EC4D51" w:rsidRPr="00AB3062" w:rsidRDefault="00EC4D51">
            <w:pPr>
              <w:jc w:val="center"/>
            </w:pPr>
          </w:p>
        </w:tc>
      </w:tr>
      <w:tr w:rsidR="00AB3062" w:rsidRPr="00AB3062" w14:paraId="34F48705" w14:textId="77777777" w:rsidTr="00E20DC5">
        <w:tc>
          <w:tcPr>
            <w:tcW w:w="3114" w:type="dxa"/>
            <w:tcBorders>
              <w:bottom w:val="single" w:sz="4" w:space="0" w:color="000000"/>
            </w:tcBorders>
          </w:tcPr>
          <w:p w14:paraId="5E7672E2" w14:textId="77777777" w:rsidR="00EC4D51" w:rsidRPr="00AB3062" w:rsidRDefault="00644BB5">
            <w:pPr>
              <w:jc w:val="both"/>
            </w:pPr>
            <w:r w:rsidRPr="00AB3062">
              <w:rPr>
                <w:i/>
              </w:rPr>
              <w:t>a) buget de stat, din acesta:</w:t>
            </w:r>
          </w:p>
        </w:tc>
        <w:tc>
          <w:tcPr>
            <w:tcW w:w="1780" w:type="dxa"/>
            <w:vAlign w:val="center"/>
          </w:tcPr>
          <w:p w14:paraId="01221FFF" w14:textId="77777777" w:rsidR="00EC4D51" w:rsidRPr="00AB3062" w:rsidRDefault="00644BB5">
            <w:pPr>
              <w:jc w:val="center"/>
            </w:pPr>
            <w:r w:rsidRPr="00AB3062">
              <w:t>-</w:t>
            </w:r>
          </w:p>
        </w:tc>
        <w:tc>
          <w:tcPr>
            <w:tcW w:w="1044" w:type="dxa"/>
            <w:vAlign w:val="center"/>
          </w:tcPr>
          <w:p w14:paraId="15322F97" w14:textId="77777777" w:rsidR="00EC4D51" w:rsidRPr="00AB3062" w:rsidRDefault="00644BB5">
            <w:pPr>
              <w:jc w:val="center"/>
            </w:pPr>
            <w:r w:rsidRPr="00AB3062">
              <w:t>-</w:t>
            </w:r>
          </w:p>
        </w:tc>
        <w:tc>
          <w:tcPr>
            <w:tcW w:w="972" w:type="dxa"/>
            <w:vAlign w:val="center"/>
          </w:tcPr>
          <w:p w14:paraId="41585EF1" w14:textId="77777777" w:rsidR="00EC4D51" w:rsidRPr="00AB3062" w:rsidRDefault="00644BB5">
            <w:pPr>
              <w:jc w:val="center"/>
            </w:pPr>
            <w:r w:rsidRPr="00AB3062">
              <w:t>-</w:t>
            </w:r>
          </w:p>
        </w:tc>
        <w:tc>
          <w:tcPr>
            <w:tcW w:w="972" w:type="dxa"/>
            <w:vAlign w:val="center"/>
          </w:tcPr>
          <w:p w14:paraId="763F1389" w14:textId="77777777" w:rsidR="00EC4D51" w:rsidRPr="00AB3062" w:rsidRDefault="00644BB5">
            <w:pPr>
              <w:jc w:val="center"/>
            </w:pPr>
            <w:r w:rsidRPr="00AB3062">
              <w:t>-</w:t>
            </w:r>
          </w:p>
        </w:tc>
        <w:tc>
          <w:tcPr>
            <w:tcW w:w="972" w:type="dxa"/>
            <w:vAlign w:val="center"/>
          </w:tcPr>
          <w:p w14:paraId="6CDD57F7" w14:textId="77777777" w:rsidR="00EC4D51" w:rsidRPr="00AB3062" w:rsidRDefault="00644BB5">
            <w:pPr>
              <w:jc w:val="center"/>
            </w:pPr>
            <w:r w:rsidRPr="00AB3062">
              <w:t>-</w:t>
            </w:r>
          </w:p>
        </w:tc>
        <w:tc>
          <w:tcPr>
            <w:tcW w:w="1131" w:type="dxa"/>
            <w:vAlign w:val="center"/>
          </w:tcPr>
          <w:p w14:paraId="02849FD6" w14:textId="77777777" w:rsidR="00EC4D51" w:rsidRPr="00AB3062" w:rsidRDefault="00644BB5">
            <w:pPr>
              <w:jc w:val="center"/>
            </w:pPr>
            <w:r w:rsidRPr="00AB3062">
              <w:t>-</w:t>
            </w:r>
          </w:p>
        </w:tc>
      </w:tr>
      <w:tr w:rsidR="00AB3062" w:rsidRPr="00AB3062" w14:paraId="34962C30" w14:textId="77777777" w:rsidTr="00E20DC5">
        <w:tc>
          <w:tcPr>
            <w:tcW w:w="3114" w:type="dxa"/>
            <w:tcBorders>
              <w:bottom w:val="single" w:sz="4" w:space="0" w:color="000000"/>
            </w:tcBorders>
          </w:tcPr>
          <w:p w14:paraId="23ECA017" w14:textId="77777777" w:rsidR="00EC4D51" w:rsidRPr="00AB3062" w:rsidRDefault="00644BB5">
            <w:pPr>
              <w:jc w:val="both"/>
            </w:pPr>
            <w:r w:rsidRPr="00AB3062">
              <w:t xml:space="preserve">  (i) cheltuieli de personal</w:t>
            </w:r>
          </w:p>
        </w:tc>
        <w:tc>
          <w:tcPr>
            <w:tcW w:w="1780" w:type="dxa"/>
          </w:tcPr>
          <w:p w14:paraId="47C65198" w14:textId="77777777" w:rsidR="00EC4D51" w:rsidRPr="00AB3062" w:rsidRDefault="00644BB5">
            <w:pPr>
              <w:jc w:val="center"/>
            </w:pPr>
            <w:r w:rsidRPr="00AB3062">
              <w:t>-</w:t>
            </w:r>
          </w:p>
        </w:tc>
        <w:tc>
          <w:tcPr>
            <w:tcW w:w="1044" w:type="dxa"/>
          </w:tcPr>
          <w:p w14:paraId="1E3519C0" w14:textId="77777777" w:rsidR="00EC4D51" w:rsidRPr="00AB3062" w:rsidRDefault="00644BB5">
            <w:pPr>
              <w:jc w:val="center"/>
            </w:pPr>
            <w:r w:rsidRPr="00AB3062">
              <w:t>-</w:t>
            </w:r>
          </w:p>
        </w:tc>
        <w:tc>
          <w:tcPr>
            <w:tcW w:w="972" w:type="dxa"/>
          </w:tcPr>
          <w:p w14:paraId="762992F1" w14:textId="77777777" w:rsidR="00EC4D51" w:rsidRPr="00AB3062" w:rsidRDefault="00644BB5">
            <w:pPr>
              <w:jc w:val="center"/>
            </w:pPr>
            <w:r w:rsidRPr="00AB3062">
              <w:t>-</w:t>
            </w:r>
          </w:p>
        </w:tc>
        <w:tc>
          <w:tcPr>
            <w:tcW w:w="972" w:type="dxa"/>
          </w:tcPr>
          <w:p w14:paraId="33F73098" w14:textId="77777777" w:rsidR="00EC4D51" w:rsidRPr="00AB3062" w:rsidRDefault="00644BB5">
            <w:pPr>
              <w:jc w:val="center"/>
            </w:pPr>
            <w:r w:rsidRPr="00AB3062">
              <w:t>-</w:t>
            </w:r>
          </w:p>
        </w:tc>
        <w:tc>
          <w:tcPr>
            <w:tcW w:w="972" w:type="dxa"/>
          </w:tcPr>
          <w:p w14:paraId="2D10199A" w14:textId="77777777" w:rsidR="00EC4D51" w:rsidRPr="00AB3062" w:rsidRDefault="00644BB5">
            <w:pPr>
              <w:jc w:val="center"/>
            </w:pPr>
            <w:r w:rsidRPr="00AB3062">
              <w:t>-</w:t>
            </w:r>
          </w:p>
        </w:tc>
        <w:tc>
          <w:tcPr>
            <w:tcW w:w="1131" w:type="dxa"/>
          </w:tcPr>
          <w:p w14:paraId="5DB2EF60" w14:textId="77777777" w:rsidR="00EC4D51" w:rsidRPr="00AB3062" w:rsidRDefault="00644BB5">
            <w:pPr>
              <w:jc w:val="center"/>
            </w:pPr>
            <w:r w:rsidRPr="00AB3062">
              <w:t>-</w:t>
            </w:r>
          </w:p>
        </w:tc>
      </w:tr>
      <w:tr w:rsidR="00AB3062" w:rsidRPr="00AB3062" w14:paraId="5FD2B089" w14:textId="77777777" w:rsidTr="00E20DC5">
        <w:tc>
          <w:tcPr>
            <w:tcW w:w="3114" w:type="dxa"/>
            <w:tcBorders>
              <w:bottom w:val="single" w:sz="4" w:space="0" w:color="000000"/>
            </w:tcBorders>
          </w:tcPr>
          <w:p w14:paraId="002A0003" w14:textId="77777777" w:rsidR="00EC4D51" w:rsidRPr="00AB3062" w:rsidRDefault="00644BB5">
            <w:pPr>
              <w:jc w:val="both"/>
            </w:pPr>
            <w:r w:rsidRPr="00AB3062">
              <w:t xml:space="preserve">  (ii) bunuri şi servicii</w:t>
            </w:r>
          </w:p>
        </w:tc>
        <w:tc>
          <w:tcPr>
            <w:tcW w:w="1780" w:type="dxa"/>
            <w:vAlign w:val="center"/>
          </w:tcPr>
          <w:p w14:paraId="664F2D02" w14:textId="77777777" w:rsidR="00EC4D51" w:rsidRPr="00AB3062" w:rsidRDefault="00644BB5">
            <w:pPr>
              <w:jc w:val="center"/>
            </w:pPr>
            <w:r w:rsidRPr="00AB3062">
              <w:t>-</w:t>
            </w:r>
          </w:p>
        </w:tc>
        <w:tc>
          <w:tcPr>
            <w:tcW w:w="1044" w:type="dxa"/>
            <w:vAlign w:val="center"/>
          </w:tcPr>
          <w:p w14:paraId="067E8F3B" w14:textId="77777777" w:rsidR="00EC4D51" w:rsidRPr="00AB3062" w:rsidRDefault="00644BB5">
            <w:pPr>
              <w:jc w:val="center"/>
            </w:pPr>
            <w:r w:rsidRPr="00AB3062">
              <w:t>-</w:t>
            </w:r>
          </w:p>
        </w:tc>
        <w:tc>
          <w:tcPr>
            <w:tcW w:w="972" w:type="dxa"/>
            <w:vAlign w:val="center"/>
          </w:tcPr>
          <w:p w14:paraId="404982B4" w14:textId="77777777" w:rsidR="00EC4D51" w:rsidRPr="00AB3062" w:rsidRDefault="00644BB5">
            <w:pPr>
              <w:jc w:val="center"/>
            </w:pPr>
            <w:r w:rsidRPr="00AB3062">
              <w:t>-</w:t>
            </w:r>
          </w:p>
        </w:tc>
        <w:tc>
          <w:tcPr>
            <w:tcW w:w="972" w:type="dxa"/>
            <w:vAlign w:val="center"/>
          </w:tcPr>
          <w:p w14:paraId="5F281D0A" w14:textId="77777777" w:rsidR="00EC4D51" w:rsidRPr="00AB3062" w:rsidRDefault="00644BB5">
            <w:pPr>
              <w:jc w:val="center"/>
            </w:pPr>
            <w:r w:rsidRPr="00AB3062">
              <w:t>-</w:t>
            </w:r>
          </w:p>
        </w:tc>
        <w:tc>
          <w:tcPr>
            <w:tcW w:w="972" w:type="dxa"/>
            <w:vAlign w:val="center"/>
          </w:tcPr>
          <w:p w14:paraId="20EEE6D2" w14:textId="77777777" w:rsidR="00EC4D51" w:rsidRPr="00AB3062" w:rsidRDefault="00644BB5">
            <w:pPr>
              <w:jc w:val="center"/>
            </w:pPr>
            <w:r w:rsidRPr="00AB3062">
              <w:t>-</w:t>
            </w:r>
          </w:p>
        </w:tc>
        <w:tc>
          <w:tcPr>
            <w:tcW w:w="1131" w:type="dxa"/>
            <w:vAlign w:val="center"/>
          </w:tcPr>
          <w:p w14:paraId="0819C622" w14:textId="77777777" w:rsidR="00EC4D51" w:rsidRPr="00AB3062" w:rsidRDefault="00644BB5">
            <w:pPr>
              <w:jc w:val="center"/>
            </w:pPr>
            <w:r w:rsidRPr="00AB3062">
              <w:t>-</w:t>
            </w:r>
          </w:p>
        </w:tc>
      </w:tr>
      <w:tr w:rsidR="00AB3062" w:rsidRPr="00AB3062" w14:paraId="549E079A" w14:textId="77777777" w:rsidTr="00E20DC5">
        <w:tc>
          <w:tcPr>
            <w:tcW w:w="3114" w:type="dxa"/>
            <w:tcBorders>
              <w:bottom w:val="single" w:sz="4" w:space="0" w:color="000000"/>
            </w:tcBorders>
          </w:tcPr>
          <w:p w14:paraId="30CB5BBA" w14:textId="77777777" w:rsidR="00EC4D51" w:rsidRPr="00AB3062" w:rsidRDefault="00644BB5">
            <w:pPr>
              <w:jc w:val="both"/>
            </w:pPr>
            <w:r w:rsidRPr="00AB3062">
              <w:rPr>
                <w:i/>
              </w:rPr>
              <w:t>b) bugete locale:</w:t>
            </w:r>
          </w:p>
        </w:tc>
        <w:tc>
          <w:tcPr>
            <w:tcW w:w="1780" w:type="dxa"/>
            <w:vAlign w:val="center"/>
          </w:tcPr>
          <w:p w14:paraId="048AADE4" w14:textId="77777777" w:rsidR="00EC4D51" w:rsidRPr="00AB3062" w:rsidRDefault="00644BB5">
            <w:pPr>
              <w:jc w:val="center"/>
            </w:pPr>
            <w:r w:rsidRPr="00AB3062">
              <w:t>-</w:t>
            </w:r>
          </w:p>
        </w:tc>
        <w:tc>
          <w:tcPr>
            <w:tcW w:w="1044" w:type="dxa"/>
            <w:vAlign w:val="center"/>
          </w:tcPr>
          <w:p w14:paraId="573DA399" w14:textId="77777777" w:rsidR="00EC4D51" w:rsidRPr="00AB3062" w:rsidRDefault="00644BB5">
            <w:pPr>
              <w:jc w:val="center"/>
            </w:pPr>
            <w:r w:rsidRPr="00AB3062">
              <w:t>-</w:t>
            </w:r>
          </w:p>
        </w:tc>
        <w:tc>
          <w:tcPr>
            <w:tcW w:w="972" w:type="dxa"/>
            <w:vAlign w:val="center"/>
          </w:tcPr>
          <w:p w14:paraId="72B9FF05" w14:textId="77777777" w:rsidR="00EC4D51" w:rsidRPr="00AB3062" w:rsidRDefault="00644BB5">
            <w:pPr>
              <w:jc w:val="center"/>
            </w:pPr>
            <w:r w:rsidRPr="00AB3062">
              <w:t>-</w:t>
            </w:r>
          </w:p>
        </w:tc>
        <w:tc>
          <w:tcPr>
            <w:tcW w:w="972" w:type="dxa"/>
            <w:vAlign w:val="center"/>
          </w:tcPr>
          <w:p w14:paraId="647945DF" w14:textId="77777777" w:rsidR="00EC4D51" w:rsidRPr="00AB3062" w:rsidRDefault="00644BB5">
            <w:pPr>
              <w:jc w:val="center"/>
            </w:pPr>
            <w:r w:rsidRPr="00AB3062">
              <w:t>-</w:t>
            </w:r>
          </w:p>
        </w:tc>
        <w:tc>
          <w:tcPr>
            <w:tcW w:w="972" w:type="dxa"/>
            <w:vAlign w:val="center"/>
          </w:tcPr>
          <w:p w14:paraId="1B7A5AF3" w14:textId="77777777" w:rsidR="00EC4D51" w:rsidRPr="00AB3062" w:rsidRDefault="00644BB5">
            <w:pPr>
              <w:jc w:val="center"/>
            </w:pPr>
            <w:r w:rsidRPr="00AB3062">
              <w:t>-</w:t>
            </w:r>
          </w:p>
        </w:tc>
        <w:tc>
          <w:tcPr>
            <w:tcW w:w="1131" w:type="dxa"/>
            <w:vAlign w:val="center"/>
          </w:tcPr>
          <w:p w14:paraId="3FFFD513" w14:textId="77777777" w:rsidR="00EC4D51" w:rsidRPr="00AB3062" w:rsidRDefault="00644BB5">
            <w:pPr>
              <w:jc w:val="center"/>
            </w:pPr>
            <w:r w:rsidRPr="00AB3062">
              <w:t>-</w:t>
            </w:r>
          </w:p>
        </w:tc>
      </w:tr>
      <w:tr w:rsidR="00AB3062" w:rsidRPr="00AB3062" w14:paraId="7A6213AA" w14:textId="77777777" w:rsidTr="00E20DC5">
        <w:tc>
          <w:tcPr>
            <w:tcW w:w="3114" w:type="dxa"/>
            <w:tcBorders>
              <w:bottom w:val="single" w:sz="4" w:space="0" w:color="000000"/>
            </w:tcBorders>
          </w:tcPr>
          <w:p w14:paraId="4D9686A5" w14:textId="77777777" w:rsidR="00EC4D51" w:rsidRPr="00AB3062" w:rsidRDefault="00644BB5">
            <w:pPr>
              <w:jc w:val="both"/>
            </w:pPr>
            <w:r w:rsidRPr="00AB3062">
              <w:t xml:space="preserve">   (i) cheltuieli de personal</w:t>
            </w:r>
          </w:p>
        </w:tc>
        <w:tc>
          <w:tcPr>
            <w:tcW w:w="1780" w:type="dxa"/>
          </w:tcPr>
          <w:p w14:paraId="22B850C5" w14:textId="77777777" w:rsidR="00EC4D51" w:rsidRPr="00AB3062" w:rsidRDefault="00644BB5">
            <w:pPr>
              <w:jc w:val="center"/>
            </w:pPr>
            <w:r w:rsidRPr="00AB3062">
              <w:t>-</w:t>
            </w:r>
          </w:p>
        </w:tc>
        <w:tc>
          <w:tcPr>
            <w:tcW w:w="1044" w:type="dxa"/>
          </w:tcPr>
          <w:p w14:paraId="13FF4D77" w14:textId="77777777" w:rsidR="00EC4D51" w:rsidRPr="00AB3062" w:rsidRDefault="00644BB5">
            <w:pPr>
              <w:jc w:val="center"/>
            </w:pPr>
            <w:r w:rsidRPr="00AB3062">
              <w:t>-</w:t>
            </w:r>
          </w:p>
        </w:tc>
        <w:tc>
          <w:tcPr>
            <w:tcW w:w="972" w:type="dxa"/>
          </w:tcPr>
          <w:p w14:paraId="444B950A" w14:textId="77777777" w:rsidR="00EC4D51" w:rsidRPr="00AB3062" w:rsidRDefault="00644BB5">
            <w:pPr>
              <w:jc w:val="center"/>
            </w:pPr>
            <w:r w:rsidRPr="00AB3062">
              <w:t>-</w:t>
            </w:r>
          </w:p>
        </w:tc>
        <w:tc>
          <w:tcPr>
            <w:tcW w:w="972" w:type="dxa"/>
          </w:tcPr>
          <w:p w14:paraId="22A16D10" w14:textId="77777777" w:rsidR="00EC4D51" w:rsidRPr="00AB3062" w:rsidRDefault="00644BB5">
            <w:pPr>
              <w:jc w:val="center"/>
            </w:pPr>
            <w:r w:rsidRPr="00AB3062">
              <w:t>-</w:t>
            </w:r>
          </w:p>
        </w:tc>
        <w:tc>
          <w:tcPr>
            <w:tcW w:w="972" w:type="dxa"/>
          </w:tcPr>
          <w:p w14:paraId="25E1BCC8" w14:textId="77777777" w:rsidR="00EC4D51" w:rsidRPr="00AB3062" w:rsidRDefault="00644BB5">
            <w:pPr>
              <w:jc w:val="center"/>
            </w:pPr>
            <w:r w:rsidRPr="00AB3062">
              <w:t>-</w:t>
            </w:r>
          </w:p>
        </w:tc>
        <w:tc>
          <w:tcPr>
            <w:tcW w:w="1131" w:type="dxa"/>
          </w:tcPr>
          <w:p w14:paraId="60140073" w14:textId="77777777" w:rsidR="00EC4D51" w:rsidRPr="00AB3062" w:rsidRDefault="00644BB5">
            <w:pPr>
              <w:jc w:val="center"/>
            </w:pPr>
            <w:r w:rsidRPr="00AB3062">
              <w:t>-</w:t>
            </w:r>
          </w:p>
        </w:tc>
      </w:tr>
      <w:tr w:rsidR="00AB3062" w:rsidRPr="00AB3062" w14:paraId="54765632" w14:textId="77777777" w:rsidTr="00E20DC5">
        <w:tc>
          <w:tcPr>
            <w:tcW w:w="3114" w:type="dxa"/>
            <w:tcBorders>
              <w:bottom w:val="single" w:sz="4" w:space="0" w:color="000000"/>
            </w:tcBorders>
          </w:tcPr>
          <w:p w14:paraId="1F99636F" w14:textId="77777777" w:rsidR="00EC4D51" w:rsidRPr="00AB3062" w:rsidRDefault="00644BB5">
            <w:pPr>
              <w:jc w:val="both"/>
            </w:pPr>
            <w:r w:rsidRPr="00AB3062">
              <w:t xml:space="preserve">   (ii) bunuri şi servicii</w:t>
            </w:r>
          </w:p>
        </w:tc>
        <w:tc>
          <w:tcPr>
            <w:tcW w:w="1780" w:type="dxa"/>
          </w:tcPr>
          <w:p w14:paraId="5A886AC5" w14:textId="77777777" w:rsidR="00EC4D51" w:rsidRPr="00AB3062" w:rsidRDefault="00644BB5">
            <w:pPr>
              <w:jc w:val="center"/>
            </w:pPr>
            <w:r w:rsidRPr="00AB3062">
              <w:t>-</w:t>
            </w:r>
          </w:p>
        </w:tc>
        <w:tc>
          <w:tcPr>
            <w:tcW w:w="1044" w:type="dxa"/>
          </w:tcPr>
          <w:p w14:paraId="3E74F26A" w14:textId="77777777" w:rsidR="00EC4D51" w:rsidRPr="00AB3062" w:rsidRDefault="00644BB5">
            <w:pPr>
              <w:jc w:val="center"/>
            </w:pPr>
            <w:r w:rsidRPr="00AB3062">
              <w:t>-</w:t>
            </w:r>
          </w:p>
        </w:tc>
        <w:tc>
          <w:tcPr>
            <w:tcW w:w="972" w:type="dxa"/>
          </w:tcPr>
          <w:p w14:paraId="2784A719" w14:textId="77777777" w:rsidR="00EC4D51" w:rsidRPr="00AB3062" w:rsidRDefault="00644BB5">
            <w:pPr>
              <w:jc w:val="center"/>
            </w:pPr>
            <w:r w:rsidRPr="00AB3062">
              <w:t>-</w:t>
            </w:r>
          </w:p>
        </w:tc>
        <w:tc>
          <w:tcPr>
            <w:tcW w:w="972" w:type="dxa"/>
          </w:tcPr>
          <w:p w14:paraId="270B34B6" w14:textId="77777777" w:rsidR="00EC4D51" w:rsidRPr="00AB3062" w:rsidRDefault="00644BB5">
            <w:pPr>
              <w:jc w:val="center"/>
            </w:pPr>
            <w:r w:rsidRPr="00AB3062">
              <w:t>-</w:t>
            </w:r>
          </w:p>
        </w:tc>
        <w:tc>
          <w:tcPr>
            <w:tcW w:w="972" w:type="dxa"/>
          </w:tcPr>
          <w:p w14:paraId="73F200A8" w14:textId="77777777" w:rsidR="00EC4D51" w:rsidRPr="00AB3062" w:rsidRDefault="00644BB5">
            <w:pPr>
              <w:jc w:val="center"/>
            </w:pPr>
            <w:r w:rsidRPr="00AB3062">
              <w:t>-</w:t>
            </w:r>
          </w:p>
        </w:tc>
        <w:tc>
          <w:tcPr>
            <w:tcW w:w="1131" w:type="dxa"/>
          </w:tcPr>
          <w:p w14:paraId="2610255E" w14:textId="77777777" w:rsidR="00EC4D51" w:rsidRPr="00AB3062" w:rsidRDefault="00644BB5">
            <w:pPr>
              <w:jc w:val="center"/>
            </w:pPr>
            <w:r w:rsidRPr="00AB3062">
              <w:t>-</w:t>
            </w:r>
          </w:p>
        </w:tc>
      </w:tr>
      <w:tr w:rsidR="00AB3062" w:rsidRPr="00AB3062" w14:paraId="1509D886" w14:textId="77777777" w:rsidTr="00E20DC5">
        <w:tc>
          <w:tcPr>
            <w:tcW w:w="3114" w:type="dxa"/>
            <w:tcBorders>
              <w:bottom w:val="single" w:sz="4" w:space="0" w:color="000000"/>
            </w:tcBorders>
          </w:tcPr>
          <w:p w14:paraId="5AD5AE34" w14:textId="77777777" w:rsidR="00EC4D51" w:rsidRPr="00AB3062" w:rsidRDefault="00644BB5">
            <w:pPr>
              <w:jc w:val="both"/>
            </w:pPr>
            <w:r w:rsidRPr="00AB3062">
              <w:t xml:space="preserve">   </w:t>
            </w:r>
            <w:r w:rsidRPr="00AB3062">
              <w:rPr>
                <w:i/>
              </w:rPr>
              <w:t>c) bugetul asigurărilor sociale de stat:</w:t>
            </w:r>
          </w:p>
        </w:tc>
        <w:tc>
          <w:tcPr>
            <w:tcW w:w="1780" w:type="dxa"/>
            <w:vAlign w:val="center"/>
          </w:tcPr>
          <w:p w14:paraId="5288EC43" w14:textId="77777777" w:rsidR="00EC4D51" w:rsidRPr="00AB3062" w:rsidRDefault="00644BB5">
            <w:pPr>
              <w:jc w:val="center"/>
            </w:pPr>
            <w:r w:rsidRPr="00AB3062">
              <w:t>-</w:t>
            </w:r>
          </w:p>
        </w:tc>
        <w:tc>
          <w:tcPr>
            <w:tcW w:w="1044" w:type="dxa"/>
            <w:vAlign w:val="center"/>
          </w:tcPr>
          <w:p w14:paraId="69DCAB57" w14:textId="77777777" w:rsidR="00EC4D51" w:rsidRPr="00AB3062" w:rsidRDefault="00644BB5">
            <w:pPr>
              <w:jc w:val="center"/>
            </w:pPr>
            <w:r w:rsidRPr="00AB3062">
              <w:t>-</w:t>
            </w:r>
          </w:p>
        </w:tc>
        <w:tc>
          <w:tcPr>
            <w:tcW w:w="972" w:type="dxa"/>
            <w:vAlign w:val="center"/>
          </w:tcPr>
          <w:p w14:paraId="51A6231D" w14:textId="77777777" w:rsidR="00EC4D51" w:rsidRPr="00AB3062" w:rsidRDefault="00644BB5">
            <w:pPr>
              <w:jc w:val="center"/>
            </w:pPr>
            <w:r w:rsidRPr="00AB3062">
              <w:t>-</w:t>
            </w:r>
          </w:p>
        </w:tc>
        <w:tc>
          <w:tcPr>
            <w:tcW w:w="972" w:type="dxa"/>
            <w:vAlign w:val="center"/>
          </w:tcPr>
          <w:p w14:paraId="6D9DE8B3" w14:textId="77777777" w:rsidR="00EC4D51" w:rsidRPr="00AB3062" w:rsidRDefault="00644BB5">
            <w:pPr>
              <w:jc w:val="center"/>
            </w:pPr>
            <w:r w:rsidRPr="00AB3062">
              <w:t>-</w:t>
            </w:r>
          </w:p>
        </w:tc>
        <w:tc>
          <w:tcPr>
            <w:tcW w:w="972" w:type="dxa"/>
            <w:vAlign w:val="center"/>
          </w:tcPr>
          <w:p w14:paraId="5DF4FAB6" w14:textId="77777777" w:rsidR="00EC4D51" w:rsidRPr="00AB3062" w:rsidRDefault="00644BB5">
            <w:pPr>
              <w:jc w:val="center"/>
            </w:pPr>
            <w:r w:rsidRPr="00AB3062">
              <w:t>-</w:t>
            </w:r>
          </w:p>
        </w:tc>
        <w:tc>
          <w:tcPr>
            <w:tcW w:w="1131" w:type="dxa"/>
            <w:vAlign w:val="center"/>
          </w:tcPr>
          <w:p w14:paraId="1A42F04F" w14:textId="77777777" w:rsidR="00EC4D51" w:rsidRPr="00AB3062" w:rsidRDefault="00644BB5">
            <w:pPr>
              <w:jc w:val="center"/>
            </w:pPr>
            <w:r w:rsidRPr="00AB3062">
              <w:t>-</w:t>
            </w:r>
          </w:p>
        </w:tc>
      </w:tr>
      <w:tr w:rsidR="00AB3062" w:rsidRPr="00AB3062" w14:paraId="15E11EAA" w14:textId="77777777" w:rsidTr="00E20DC5">
        <w:tc>
          <w:tcPr>
            <w:tcW w:w="3114" w:type="dxa"/>
            <w:tcBorders>
              <w:bottom w:val="single" w:sz="4" w:space="0" w:color="000000"/>
            </w:tcBorders>
          </w:tcPr>
          <w:p w14:paraId="35C44DA5" w14:textId="77777777" w:rsidR="00EC4D51" w:rsidRPr="00AB3062" w:rsidRDefault="00644BB5">
            <w:pPr>
              <w:jc w:val="both"/>
            </w:pPr>
            <w:r w:rsidRPr="00AB3062">
              <w:t xml:space="preserve">   (i) cheltuieli de personal</w:t>
            </w:r>
          </w:p>
        </w:tc>
        <w:tc>
          <w:tcPr>
            <w:tcW w:w="1780" w:type="dxa"/>
          </w:tcPr>
          <w:p w14:paraId="46E378ED" w14:textId="77777777" w:rsidR="00EC4D51" w:rsidRPr="00AB3062" w:rsidRDefault="00644BB5">
            <w:pPr>
              <w:jc w:val="center"/>
            </w:pPr>
            <w:r w:rsidRPr="00AB3062">
              <w:t>-</w:t>
            </w:r>
          </w:p>
        </w:tc>
        <w:tc>
          <w:tcPr>
            <w:tcW w:w="1044" w:type="dxa"/>
          </w:tcPr>
          <w:p w14:paraId="1FA2E89A" w14:textId="77777777" w:rsidR="00EC4D51" w:rsidRPr="00AB3062" w:rsidRDefault="00644BB5">
            <w:pPr>
              <w:jc w:val="center"/>
            </w:pPr>
            <w:r w:rsidRPr="00AB3062">
              <w:t>-</w:t>
            </w:r>
          </w:p>
        </w:tc>
        <w:tc>
          <w:tcPr>
            <w:tcW w:w="972" w:type="dxa"/>
          </w:tcPr>
          <w:p w14:paraId="47C220E1" w14:textId="77777777" w:rsidR="00EC4D51" w:rsidRPr="00AB3062" w:rsidRDefault="00644BB5">
            <w:pPr>
              <w:jc w:val="center"/>
            </w:pPr>
            <w:r w:rsidRPr="00AB3062">
              <w:t>-</w:t>
            </w:r>
          </w:p>
        </w:tc>
        <w:tc>
          <w:tcPr>
            <w:tcW w:w="972" w:type="dxa"/>
          </w:tcPr>
          <w:p w14:paraId="7D7435C5" w14:textId="77777777" w:rsidR="00EC4D51" w:rsidRPr="00AB3062" w:rsidRDefault="00644BB5">
            <w:pPr>
              <w:jc w:val="center"/>
            </w:pPr>
            <w:r w:rsidRPr="00AB3062">
              <w:t>-</w:t>
            </w:r>
          </w:p>
        </w:tc>
        <w:tc>
          <w:tcPr>
            <w:tcW w:w="972" w:type="dxa"/>
          </w:tcPr>
          <w:p w14:paraId="6E3FC531" w14:textId="77777777" w:rsidR="00EC4D51" w:rsidRPr="00AB3062" w:rsidRDefault="00644BB5">
            <w:pPr>
              <w:jc w:val="center"/>
            </w:pPr>
            <w:r w:rsidRPr="00AB3062">
              <w:t>-</w:t>
            </w:r>
          </w:p>
        </w:tc>
        <w:tc>
          <w:tcPr>
            <w:tcW w:w="1131" w:type="dxa"/>
          </w:tcPr>
          <w:p w14:paraId="1F7CE81B" w14:textId="77777777" w:rsidR="00EC4D51" w:rsidRPr="00AB3062" w:rsidRDefault="00644BB5">
            <w:pPr>
              <w:jc w:val="center"/>
            </w:pPr>
            <w:r w:rsidRPr="00AB3062">
              <w:t>-</w:t>
            </w:r>
          </w:p>
        </w:tc>
      </w:tr>
      <w:tr w:rsidR="00AB3062" w:rsidRPr="00AB3062" w14:paraId="696E814F" w14:textId="77777777" w:rsidTr="00E20DC5">
        <w:tc>
          <w:tcPr>
            <w:tcW w:w="3114" w:type="dxa"/>
            <w:tcBorders>
              <w:bottom w:val="single" w:sz="4" w:space="0" w:color="000000"/>
            </w:tcBorders>
          </w:tcPr>
          <w:p w14:paraId="786224D7" w14:textId="77777777" w:rsidR="00EC4D51" w:rsidRPr="00AB3062" w:rsidRDefault="00644BB5">
            <w:pPr>
              <w:jc w:val="both"/>
            </w:pPr>
            <w:r w:rsidRPr="00AB3062">
              <w:t xml:space="preserve">   (ii) bunuri şi servicii</w:t>
            </w:r>
          </w:p>
        </w:tc>
        <w:tc>
          <w:tcPr>
            <w:tcW w:w="1780" w:type="dxa"/>
          </w:tcPr>
          <w:p w14:paraId="682C3813" w14:textId="77777777" w:rsidR="00EC4D51" w:rsidRPr="00AB3062" w:rsidRDefault="00644BB5">
            <w:pPr>
              <w:jc w:val="center"/>
            </w:pPr>
            <w:r w:rsidRPr="00AB3062">
              <w:t>-</w:t>
            </w:r>
          </w:p>
        </w:tc>
        <w:tc>
          <w:tcPr>
            <w:tcW w:w="1044" w:type="dxa"/>
          </w:tcPr>
          <w:p w14:paraId="0370275E" w14:textId="77777777" w:rsidR="00EC4D51" w:rsidRPr="00AB3062" w:rsidRDefault="00644BB5">
            <w:pPr>
              <w:jc w:val="center"/>
            </w:pPr>
            <w:r w:rsidRPr="00AB3062">
              <w:t>-</w:t>
            </w:r>
          </w:p>
        </w:tc>
        <w:tc>
          <w:tcPr>
            <w:tcW w:w="972" w:type="dxa"/>
          </w:tcPr>
          <w:p w14:paraId="00A2FB4C" w14:textId="77777777" w:rsidR="00EC4D51" w:rsidRPr="00AB3062" w:rsidRDefault="00644BB5">
            <w:pPr>
              <w:jc w:val="center"/>
            </w:pPr>
            <w:r w:rsidRPr="00AB3062">
              <w:t>-</w:t>
            </w:r>
          </w:p>
        </w:tc>
        <w:tc>
          <w:tcPr>
            <w:tcW w:w="972" w:type="dxa"/>
          </w:tcPr>
          <w:p w14:paraId="078F444A" w14:textId="77777777" w:rsidR="00EC4D51" w:rsidRPr="00AB3062" w:rsidRDefault="00644BB5">
            <w:pPr>
              <w:jc w:val="center"/>
            </w:pPr>
            <w:r w:rsidRPr="00AB3062">
              <w:t>-</w:t>
            </w:r>
          </w:p>
        </w:tc>
        <w:tc>
          <w:tcPr>
            <w:tcW w:w="972" w:type="dxa"/>
          </w:tcPr>
          <w:p w14:paraId="1E3B8EC5" w14:textId="77777777" w:rsidR="00EC4D51" w:rsidRPr="00AB3062" w:rsidRDefault="00644BB5">
            <w:pPr>
              <w:jc w:val="center"/>
            </w:pPr>
            <w:r w:rsidRPr="00AB3062">
              <w:t>-</w:t>
            </w:r>
          </w:p>
        </w:tc>
        <w:tc>
          <w:tcPr>
            <w:tcW w:w="1131" w:type="dxa"/>
          </w:tcPr>
          <w:p w14:paraId="6DE0F045" w14:textId="77777777" w:rsidR="00EC4D51" w:rsidRPr="00AB3062" w:rsidRDefault="00644BB5">
            <w:pPr>
              <w:jc w:val="center"/>
            </w:pPr>
            <w:r w:rsidRPr="00AB3062">
              <w:t>-</w:t>
            </w:r>
          </w:p>
        </w:tc>
      </w:tr>
      <w:tr w:rsidR="00AB3062" w:rsidRPr="00AB3062" w14:paraId="355B886E" w14:textId="77777777" w:rsidTr="00E20DC5">
        <w:tc>
          <w:tcPr>
            <w:tcW w:w="3114" w:type="dxa"/>
            <w:tcBorders>
              <w:bottom w:val="single" w:sz="4" w:space="0" w:color="000000"/>
            </w:tcBorders>
          </w:tcPr>
          <w:p w14:paraId="4F63AE0E" w14:textId="77777777" w:rsidR="00EC4D51" w:rsidRPr="00AB3062" w:rsidRDefault="00644BB5">
            <w:pPr>
              <w:jc w:val="both"/>
            </w:pPr>
            <w:r w:rsidRPr="00AB3062">
              <w:rPr>
                <w:b/>
              </w:rPr>
              <w:t>3. Impact financiar, plus/minus, din care:</w:t>
            </w:r>
          </w:p>
        </w:tc>
        <w:tc>
          <w:tcPr>
            <w:tcW w:w="1780" w:type="dxa"/>
            <w:vAlign w:val="center"/>
          </w:tcPr>
          <w:p w14:paraId="3E1940AD" w14:textId="77777777" w:rsidR="00EC4D51" w:rsidRPr="00AB3062" w:rsidRDefault="00EC4D51"/>
        </w:tc>
        <w:tc>
          <w:tcPr>
            <w:tcW w:w="1044" w:type="dxa"/>
            <w:vAlign w:val="center"/>
          </w:tcPr>
          <w:p w14:paraId="69D314C5" w14:textId="77777777" w:rsidR="00EC4D51" w:rsidRPr="00AB3062" w:rsidRDefault="00EC4D51">
            <w:pPr>
              <w:jc w:val="center"/>
            </w:pPr>
          </w:p>
        </w:tc>
        <w:tc>
          <w:tcPr>
            <w:tcW w:w="972" w:type="dxa"/>
            <w:vAlign w:val="center"/>
          </w:tcPr>
          <w:p w14:paraId="61D0C74B" w14:textId="77777777" w:rsidR="00EC4D51" w:rsidRPr="00AB3062" w:rsidRDefault="00EC4D51">
            <w:pPr>
              <w:jc w:val="center"/>
            </w:pPr>
          </w:p>
        </w:tc>
        <w:tc>
          <w:tcPr>
            <w:tcW w:w="972" w:type="dxa"/>
            <w:vAlign w:val="center"/>
          </w:tcPr>
          <w:p w14:paraId="217A8082" w14:textId="77777777" w:rsidR="00EC4D51" w:rsidRPr="00AB3062" w:rsidRDefault="00EC4D51">
            <w:pPr>
              <w:jc w:val="center"/>
            </w:pPr>
          </w:p>
        </w:tc>
        <w:tc>
          <w:tcPr>
            <w:tcW w:w="972" w:type="dxa"/>
            <w:vAlign w:val="center"/>
          </w:tcPr>
          <w:p w14:paraId="73A0C328" w14:textId="77777777" w:rsidR="00EC4D51" w:rsidRPr="00AB3062" w:rsidRDefault="00EC4D51">
            <w:pPr>
              <w:jc w:val="center"/>
            </w:pPr>
          </w:p>
        </w:tc>
        <w:tc>
          <w:tcPr>
            <w:tcW w:w="1131" w:type="dxa"/>
            <w:vAlign w:val="center"/>
          </w:tcPr>
          <w:p w14:paraId="796BBDC1" w14:textId="77777777" w:rsidR="00EC4D51" w:rsidRPr="00AB3062" w:rsidRDefault="00EC4D51">
            <w:pPr>
              <w:jc w:val="center"/>
            </w:pPr>
          </w:p>
        </w:tc>
      </w:tr>
      <w:tr w:rsidR="00AB3062" w:rsidRPr="00AB3062" w14:paraId="1EFD37C7" w14:textId="77777777" w:rsidTr="00E20DC5">
        <w:tc>
          <w:tcPr>
            <w:tcW w:w="3114" w:type="dxa"/>
            <w:tcBorders>
              <w:bottom w:val="single" w:sz="4" w:space="0" w:color="000000"/>
            </w:tcBorders>
          </w:tcPr>
          <w:p w14:paraId="138DAC6B" w14:textId="77777777" w:rsidR="00EC4D51" w:rsidRPr="00AB3062" w:rsidRDefault="00644BB5">
            <w:pPr>
              <w:jc w:val="both"/>
            </w:pPr>
            <w:r w:rsidRPr="00AB3062">
              <w:rPr>
                <w:i/>
              </w:rPr>
              <w:t xml:space="preserve">   a) bugetul de stat</w:t>
            </w:r>
          </w:p>
        </w:tc>
        <w:tc>
          <w:tcPr>
            <w:tcW w:w="1780" w:type="dxa"/>
            <w:vAlign w:val="center"/>
          </w:tcPr>
          <w:p w14:paraId="3D1C5126" w14:textId="77777777" w:rsidR="00EC4D51" w:rsidRPr="00AB3062" w:rsidRDefault="00644BB5">
            <w:pPr>
              <w:jc w:val="center"/>
            </w:pPr>
            <w:r w:rsidRPr="00AB3062">
              <w:t>-</w:t>
            </w:r>
          </w:p>
        </w:tc>
        <w:tc>
          <w:tcPr>
            <w:tcW w:w="1044" w:type="dxa"/>
            <w:vAlign w:val="center"/>
          </w:tcPr>
          <w:p w14:paraId="0261F533" w14:textId="77777777" w:rsidR="00EC4D51" w:rsidRPr="00AB3062" w:rsidRDefault="00644BB5">
            <w:pPr>
              <w:jc w:val="center"/>
            </w:pPr>
            <w:r w:rsidRPr="00AB3062">
              <w:t>-</w:t>
            </w:r>
          </w:p>
        </w:tc>
        <w:tc>
          <w:tcPr>
            <w:tcW w:w="972" w:type="dxa"/>
            <w:vAlign w:val="center"/>
          </w:tcPr>
          <w:p w14:paraId="03086991" w14:textId="77777777" w:rsidR="00EC4D51" w:rsidRPr="00AB3062" w:rsidRDefault="00644BB5">
            <w:pPr>
              <w:jc w:val="center"/>
            </w:pPr>
            <w:r w:rsidRPr="00AB3062">
              <w:t>-</w:t>
            </w:r>
          </w:p>
        </w:tc>
        <w:tc>
          <w:tcPr>
            <w:tcW w:w="972" w:type="dxa"/>
            <w:vAlign w:val="center"/>
          </w:tcPr>
          <w:p w14:paraId="74C69074" w14:textId="77777777" w:rsidR="00EC4D51" w:rsidRPr="00AB3062" w:rsidRDefault="00644BB5">
            <w:pPr>
              <w:jc w:val="center"/>
            </w:pPr>
            <w:r w:rsidRPr="00AB3062">
              <w:t>-</w:t>
            </w:r>
          </w:p>
        </w:tc>
        <w:tc>
          <w:tcPr>
            <w:tcW w:w="972" w:type="dxa"/>
            <w:vAlign w:val="center"/>
          </w:tcPr>
          <w:p w14:paraId="00A0AC7F" w14:textId="77777777" w:rsidR="00EC4D51" w:rsidRPr="00AB3062" w:rsidRDefault="00644BB5">
            <w:pPr>
              <w:jc w:val="center"/>
            </w:pPr>
            <w:r w:rsidRPr="00AB3062">
              <w:t>-</w:t>
            </w:r>
          </w:p>
        </w:tc>
        <w:tc>
          <w:tcPr>
            <w:tcW w:w="1131" w:type="dxa"/>
            <w:vAlign w:val="center"/>
          </w:tcPr>
          <w:p w14:paraId="2F0647CC" w14:textId="77777777" w:rsidR="00EC4D51" w:rsidRPr="00AB3062" w:rsidRDefault="00644BB5">
            <w:pPr>
              <w:jc w:val="center"/>
            </w:pPr>
            <w:r w:rsidRPr="00AB3062">
              <w:t>-</w:t>
            </w:r>
          </w:p>
        </w:tc>
      </w:tr>
      <w:tr w:rsidR="00AB3062" w:rsidRPr="00AB3062" w14:paraId="797FF610" w14:textId="77777777" w:rsidTr="00E20DC5">
        <w:tc>
          <w:tcPr>
            <w:tcW w:w="3114" w:type="dxa"/>
            <w:tcBorders>
              <w:bottom w:val="single" w:sz="4" w:space="0" w:color="000000"/>
            </w:tcBorders>
          </w:tcPr>
          <w:p w14:paraId="73518406" w14:textId="77777777" w:rsidR="00EC4D51" w:rsidRPr="00AB3062" w:rsidRDefault="00644BB5">
            <w:pPr>
              <w:jc w:val="both"/>
            </w:pPr>
            <w:r w:rsidRPr="00AB3062">
              <w:rPr>
                <w:i/>
              </w:rPr>
              <w:t xml:space="preserve">   b) bugete locale</w:t>
            </w:r>
          </w:p>
        </w:tc>
        <w:tc>
          <w:tcPr>
            <w:tcW w:w="1780" w:type="dxa"/>
            <w:vAlign w:val="center"/>
          </w:tcPr>
          <w:p w14:paraId="1942E19E" w14:textId="77777777" w:rsidR="00EC4D51" w:rsidRPr="00AB3062" w:rsidRDefault="00644BB5">
            <w:pPr>
              <w:jc w:val="center"/>
            </w:pPr>
            <w:r w:rsidRPr="00AB3062">
              <w:t>-</w:t>
            </w:r>
          </w:p>
        </w:tc>
        <w:tc>
          <w:tcPr>
            <w:tcW w:w="1044" w:type="dxa"/>
            <w:vAlign w:val="center"/>
          </w:tcPr>
          <w:p w14:paraId="35D616D5" w14:textId="77777777" w:rsidR="00EC4D51" w:rsidRPr="00AB3062" w:rsidRDefault="00644BB5">
            <w:pPr>
              <w:jc w:val="center"/>
            </w:pPr>
            <w:r w:rsidRPr="00AB3062">
              <w:t>-</w:t>
            </w:r>
          </w:p>
        </w:tc>
        <w:tc>
          <w:tcPr>
            <w:tcW w:w="972" w:type="dxa"/>
            <w:vAlign w:val="center"/>
          </w:tcPr>
          <w:p w14:paraId="7136B833" w14:textId="77777777" w:rsidR="00EC4D51" w:rsidRPr="00AB3062" w:rsidRDefault="00644BB5">
            <w:pPr>
              <w:jc w:val="center"/>
            </w:pPr>
            <w:r w:rsidRPr="00AB3062">
              <w:t>-</w:t>
            </w:r>
          </w:p>
        </w:tc>
        <w:tc>
          <w:tcPr>
            <w:tcW w:w="972" w:type="dxa"/>
            <w:vAlign w:val="center"/>
          </w:tcPr>
          <w:p w14:paraId="5B458006" w14:textId="77777777" w:rsidR="00EC4D51" w:rsidRPr="00AB3062" w:rsidRDefault="00644BB5">
            <w:pPr>
              <w:jc w:val="center"/>
            </w:pPr>
            <w:r w:rsidRPr="00AB3062">
              <w:t>-</w:t>
            </w:r>
          </w:p>
        </w:tc>
        <w:tc>
          <w:tcPr>
            <w:tcW w:w="972" w:type="dxa"/>
            <w:vAlign w:val="center"/>
          </w:tcPr>
          <w:p w14:paraId="144D5DFE" w14:textId="77777777" w:rsidR="00EC4D51" w:rsidRPr="00AB3062" w:rsidRDefault="00644BB5">
            <w:pPr>
              <w:jc w:val="center"/>
            </w:pPr>
            <w:r w:rsidRPr="00AB3062">
              <w:t>-</w:t>
            </w:r>
          </w:p>
        </w:tc>
        <w:tc>
          <w:tcPr>
            <w:tcW w:w="1131" w:type="dxa"/>
            <w:vAlign w:val="center"/>
          </w:tcPr>
          <w:p w14:paraId="771B9DC1" w14:textId="77777777" w:rsidR="00EC4D51" w:rsidRPr="00AB3062" w:rsidRDefault="00644BB5">
            <w:pPr>
              <w:jc w:val="center"/>
            </w:pPr>
            <w:r w:rsidRPr="00AB3062">
              <w:t>-</w:t>
            </w:r>
          </w:p>
        </w:tc>
      </w:tr>
      <w:tr w:rsidR="00AB3062" w:rsidRPr="00AB3062" w14:paraId="7CFE7F12" w14:textId="77777777" w:rsidTr="00E20DC5">
        <w:tc>
          <w:tcPr>
            <w:tcW w:w="3114" w:type="dxa"/>
            <w:tcBorders>
              <w:bottom w:val="single" w:sz="4" w:space="0" w:color="000000"/>
            </w:tcBorders>
          </w:tcPr>
          <w:p w14:paraId="3D0FB4E1" w14:textId="77777777" w:rsidR="00EC4D51" w:rsidRPr="00AB3062" w:rsidRDefault="00644BB5">
            <w:pPr>
              <w:jc w:val="both"/>
            </w:pPr>
            <w:r w:rsidRPr="00AB3062">
              <w:rPr>
                <w:b/>
              </w:rPr>
              <w:t>4. Propuneri pentru acoperirea creşterii cheltuielilor bugetare</w:t>
            </w:r>
          </w:p>
        </w:tc>
        <w:tc>
          <w:tcPr>
            <w:tcW w:w="1780" w:type="dxa"/>
            <w:vAlign w:val="center"/>
          </w:tcPr>
          <w:p w14:paraId="1E9AF953" w14:textId="77777777" w:rsidR="00EC4D51" w:rsidRPr="00AB3062" w:rsidRDefault="00644BB5">
            <w:pPr>
              <w:jc w:val="center"/>
            </w:pPr>
            <w:r w:rsidRPr="00AB3062">
              <w:t>-</w:t>
            </w:r>
          </w:p>
        </w:tc>
        <w:tc>
          <w:tcPr>
            <w:tcW w:w="1044" w:type="dxa"/>
            <w:vAlign w:val="center"/>
          </w:tcPr>
          <w:p w14:paraId="3A5BB9F9" w14:textId="77777777" w:rsidR="00EC4D51" w:rsidRPr="00AB3062" w:rsidRDefault="00644BB5">
            <w:pPr>
              <w:jc w:val="center"/>
            </w:pPr>
            <w:r w:rsidRPr="00AB3062">
              <w:t>-</w:t>
            </w:r>
          </w:p>
        </w:tc>
        <w:tc>
          <w:tcPr>
            <w:tcW w:w="972" w:type="dxa"/>
            <w:vAlign w:val="center"/>
          </w:tcPr>
          <w:p w14:paraId="6BFA509C" w14:textId="77777777" w:rsidR="00EC4D51" w:rsidRPr="00AB3062" w:rsidRDefault="00644BB5">
            <w:pPr>
              <w:jc w:val="center"/>
            </w:pPr>
            <w:r w:rsidRPr="00AB3062">
              <w:t>-</w:t>
            </w:r>
          </w:p>
        </w:tc>
        <w:tc>
          <w:tcPr>
            <w:tcW w:w="972" w:type="dxa"/>
            <w:vAlign w:val="center"/>
          </w:tcPr>
          <w:p w14:paraId="7CF351A0" w14:textId="77777777" w:rsidR="00EC4D51" w:rsidRPr="00AB3062" w:rsidRDefault="00644BB5">
            <w:pPr>
              <w:jc w:val="center"/>
            </w:pPr>
            <w:r w:rsidRPr="00AB3062">
              <w:t>-</w:t>
            </w:r>
          </w:p>
        </w:tc>
        <w:tc>
          <w:tcPr>
            <w:tcW w:w="972" w:type="dxa"/>
            <w:vAlign w:val="center"/>
          </w:tcPr>
          <w:p w14:paraId="1D8F6921" w14:textId="77777777" w:rsidR="00EC4D51" w:rsidRPr="00AB3062" w:rsidRDefault="00644BB5">
            <w:pPr>
              <w:jc w:val="center"/>
            </w:pPr>
            <w:r w:rsidRPr="00AB3062">
              <w:t>-</w:t>
            </w:r>
          </w:p>
        </w:tc>
        <w:tc>
          <w:tcPr>
            <w:tcW w:w="1131" w:type="dxa"/>
            <w:vAlign w:val="center"/>
          </w:tcPr>
          <w:p w14:paraId="21C0D029" w14:textId="77777777" w:rsidR="00EC4D51" w:rsidRPr="00AB3062" w:rsidRDefault="00644BB5">
            <w:pPr>
              <w:jc w:val="center"/>
            </w:pPr>
            <w:r w:rsidRPr="00AB3062">
              <w:t>-</w:t>
            </w:r>
          </w:p>
        </w:tc>
      </w:tr>
      <w:tr w:rsidR="00AB3062" w:rsidRPr="00AB3062" w14:paraId="29B720DA" w14:textId="77777777" w:rsidTr="00E20DC5">
        <w:tc>
          <w:tcPr>
            <w:tcW w:w="3114" w:type="dxa"/>
            <w:tcBorders>
              <w:bottom w:val="single" w:sz="4" w:space="0" w:color="000000"/>
            </w:tcBorders>
          </w:tcPr>
          <w:p w14:paraId="4A5DCEFF" w14:textId="77777777" w:rsidR="00EC4D51" w:rsidRPr="00AB3062" w:rsidRDefault="00644BB5">
            <w:pPr>
              <w:jc w:val="both"/>
            </w:pPr>
            <w:r w:rsidRPr="00AB3062">
              <w:rPr>
                <w:b/>
              </w:rPr>
              <w:t>5. Propuneri pentru a compensa reducerea veniturilor bugetare</w:t>
            </w:r>
          </w:p>
        </w:tc>
        <w:tc>
          <w:tcPr>
            <w:tcW w:w="1780" w:type="dxa"/>
            <w:vAlign w:val="center"/>
          </w:tcPr>
          <w:p w14:paraId="0BDAF76A" w14:textId="77777777" w:rsidR="00EC4D51" w:rsidRPr="00AB3062" w:rsidRDefault="00644BB5">
            <w:pPr>
              <w:jc w:val="center"/>
            </w:pPr>
            <w:r w:rsidRPr="00AB3062">
              <w:t>-</w:t>
            </w:r>
          </w:p>
        </w:tc>
        <w:tc>
          <w:tcPr>
            <w:tcW w:w="1044" w:type="dxa"/>
            <w:vAlign w:val="center"/>
          </w:tcPr>
          <w:p w14:paraId="6A524AC3" w14:textId="77777777" w:rsidR="00EC4D51" w:rsidRPr="00AB3062" w:rsidRDefault="00644BB5">
            <w:pPr>
              <w:jc w:val="center"/>
            </w:pPr>
            <w:r w:rsidRPr="00AB3062">
              <w:t>-</w:t>
            </w:r>
          </w:p>
        </w:tc>
        <w:tc>
          <w:tcPr>
            <w:tcW w:w="972" w:type="dxa"/>
            <w:vAlign w:val="center"/>
          </w:tcPr>
          <w:p w14:paraId="720B0FF3" w14:textId="77777777" w:rsidR="00EC4D51" w:rsidRPr="00AB3062" w:rsidRDefault="00644BB5">
            <w:pPr>
              <w:jc w:val="center"/>
            </w:pPr>
            <w:r w:rsidRPr="00AB3062">
              <w:t>-</w:t>
            </w:r>
          </w:p>
        </w:tc>
        <w:tc>
          <w:tcPr>
            <w:tcW w:w="972" w:type="dxa"/>
            <w:vAlign w:val="center"/>
          </w:tcPr>
          <w:p w14:paraId="2D6FD9CF" w14:textId="77777777" w:rsidR="00EC4D51" w:rsidRPr="00AB3062" w:rsidRDefault="00644BB5">
            <w:pPr>
              <w:jc w:val="center"/>
            </w:pPr>
            <w:r w:rsidRPr="00AB3062">
              <w:t>-</w:t>
            </w:r>
          </w:p>
        </w:tc>
        <w:tc>
          <w:tcPr>
            <w:tcW w:w="972" w:type="dxa"/>
            <w:vAlign w:val="center"/>
          </w:tcPr>
          <w:p w14:paraId="3703AFD8" w14:textId="77777777" w:rsidR="00EC4D51" w:rsidRPr="00AB3062" w:rsidRDefault="00644BB5">
            <w:pPr>
              <w:jc w:val="center"/>
            </w:pPr>
            <w:r w:rsidRPr="00AB3062">
              <w:t>-</w:t>
            </w:r>
          </w:p>
        </w:tc>
        <w:tc>
          <w:tcPr>
            <w:tcW w:w="1131" w:type="dxa"/>
            <w:vAlign w:val="center"/>
          </w:tcPr>
          <w:p w14:paraId="237DBC8D" w14:textId="77777777" w:rsidR="00EC4D51" w:rsidRPr="00AB3062" w:rsidRDefault="00644BB5">
            <w:pPr>
              <w:jc w:val="center"/>
            </w:pPr>
            <w:r w:rsidRPr="00AB3062">
              <w:t>-</w:t>
            </w:r>
          </w:p>
        </w:tc>
      </w:tr>
      <w:tr w:rsidR="00AB3062" w:rsidRPr="00AB3062" w14:paraId="32286B80" w14:textId="77777777" w:rsidTr="00E20DC5">
        <w:tc>
          <w:tcPr>
            <w:tcW w:w="3114" w:type="dxa"/>
            <w:tcBorders>
              <w:bottom w:val="single" w:sz="4" w:space="0" w:color="000000"/>
            </w:tcBorders>
          </w:tcPr>
          <w:p w14:paraId="71740470" w14:textId="77777777" w:rsidR="00EC4D51" w:rsidRPr="00AB3062" w:rsidRDefault="00644BB5">
            <w:pPr>
              <w:jc w:val="both"/>
            </w:pPr>
            <w:r w:rsidRPr="00AB3062">
              <w:rPr>
                <w:b/>
              </w:rPr>
              <w:t>6. Calcule detaliate privind fundamentarea modificărilor veniturilor şi/sau cheltuielilor bugetare</w:t>
            </w:r>
          </w:p>
        </w:tc>
        <w:tc>
          <w:tcPr>
            <w:tcW w:w="1780" w:type="dxa"/>
            <w:vAlign w:val="center"/>
          </w:tcPr>
          <w:p w14:paraId="0ADB3434" w14:textId="77777777" w:rsidR="00EC4D51" w:rsidRPr="00AB3062" w:rsidRDefault="00644BB5">
            <w:pPr>
              <w:jc w:val="center"/>
            </w:pPr>
            <w:r w:rsidRPr="00AB3062">
              <w:t>-</w:t>
            </w:r>
          </w:p>
        </w:tc>
        <w:tc>
          <w:tcPr>
            <w:tcW w:w="1044" w:type="dxa"/>
            <w:vAlign w:val="center"/>
          </w:tcPr>
          <w:p w14:paraId="166E5794" w14:textId="77777777" w:rsidR="00EC4D51" w:rsidRPr="00AB3062" w:rsidRDefault="00644BB5">
            <w:pPr>
              <w:jc w:val="center"/>
            </w:pPr>
            <w:r w:rsidRPr="00AB3062">
              <w:t>-</w:t>
            </w:r>
          </w:p>
        </w:tc>
        <w:tc>
          <w:tcPr>
            <w:tcW w:w="972" w:type="dxa"/>
            <w:vAlign w:val="center"/>
          </w:tcPr>
          <w:p w14:paraId="22229472" w14:textId="77777777" w:rsidR="00EC4D51" w:rsidRPr="00AB3062" w:rsidRDefault="00644BB5">
            <w:pPr>
              <w:jc w:val="center"/>
            </w:pPr>
            <w:r w:rsidRPr="00AB3062">
              <w:t>-</w:t>
            </w:r>
          </w:p>
        </w:tc>
        <w:tc>
          <w:tcPr>
            <w:tcW w:w="972" w:type="dxa"/>
            <w:vAlign w:val="center"/>
          </w:tcPr>
          <w:p w14:paraId="23A59E6D" w14:textId="77777777" w:rsidR="00EC4D51" w:rsidRPr="00AB3062" w:rsidRDefault="00644BB5">
            <w:pPr>
              <w:jc w:val="center"/>
            </w:pPr>
            <w:r w:rsidRPr="00AB3062">
              <w:t>-</w:t>
            </w:r>
          </w:p>
        </w:tc>
        <w:tc>
          <w:tcPr>
            <w:tcW w:w="972" w:type="dxa"/>
            <w:vAlign w:val="center"/>
          </w:tcPr>
          <w:p w14:paraId="23BB7A3D" w14:textId="77777777" w:rsidR="00EC4D51" w:rsidRPr="00AB3062" w:rsidRDefault="00644BB5">
            <w:pPr>
              <w:jc w:val="center"/>
            </w:pPr>
            <w:r w:rsidRPr="00AB3062">
              <w:t>-</w:t>
            </w:r>
          </w:p>
        </w:tc>
        <w:tc>
          <w:tcPr>
            <w:tcW w:w="1131" w:type="dxa"/>
            <w:vAlign w:val="center"/>
          </w:tcPr>
          <w:p w14:paraId="6A4D4A4D" w14:textId="77777777" w:rsidR="00EC4D51" w:rsidRPr="00AB3062" w:rsidRDefault="00644BB5">
            <w:pPr>
              <w:jc w:val="center"/>
            </w:pPr>
            <w:r w:rsidRPr="00AB3062">
              <w:t>-</w:t>
            </w:r>
          </w:p>
        </w:tc>
      </w:tr>
      <w:tr w:rsidR="00AB3062" w:rsidRPr="00AB3062" w14:paraId="6F53281D" w14:textId="77777777" w:rsidTr="00E20DC5">
        <w:tc>
          <w:tcPr>
            <w:tcW w:w="3114" w:type="dxa"/>
            <w:tcBorders>
              <w:bottom w:val="single" w:sz="4" w:space="0" w:color="000000"/>
            </w:tcBorders>
          </w:tcPr>
          <w:p w14:paraId="53B0ED2F" w14:textId="77777777" w:rsidR="00EC4D51" w:rsidRPr="00AB3062" w:rsidRDefault="00644BB5">
            <w:pPr>
              <w:jc w:val="both"/>
            </w:pPr>
            <w:r w:rsidRPr="00AB3062">
              <w:rPr>
                <w:b/>
              </w:rPr>
              <w:t>7. Alte informaţii</w:t>
            </w:r>
          </w:p>
        </w:tc>
        <w:tc>
          <w:tcPr>
            <w:tcW w:w="6871" w:type="dxa"/>
            <w:gridSpan w:val="6"/>
            <w:tcBorders>
              <w:bottom w:val="single" w:sz="4" w:space="0" w:color="000000"/>
            </w:tcBorders>
            <w:vAlign w:val="center"/>
          </w:tcPr>
          <w:p w14:paraId="4587FC31" w14:textId="77777777" w:rsidR="003D2CDB" w:rsidRDefault="003D2CDB" w:rsidP="003D2CDB">
            <w:pPr>
              <w:widowControl w:val="0"/>
              <w:pBdr>
                <w:top w:val="nil"/>
                <w:left w:val="nil"/>
                <w:bottom w:val="nil"/>
                <w:right w:val="nil"/>
                <w:between w:val="nil"/>
              </w:pBdr>
              <w:jc w:val="both"/>
            </w:pPr>
            <w:r>
              <w:t xml:space="preserve">Impactul financiar va fi pozitiv prin menținerea în funcțiune a microîntreprinderilor şi IMM-urilor existente implicit a numărului de </w:t>
            </w:r>
            <w:r>
              <w:lastRenderedPageBreak/>
              <w:t xml:space="preserve">angajați, situația actuală ducând spre o închidere masivă a IMM-urilor fără intervenția statului printr-un ajutor consistent . </w:t>
            </w:r>
          </w:p>
          <w:p w14:paraId="12A3C00C" w14:textId="77777777" w:rsidR="00EC4D51" w:rsidRDefault="003D2CDB" w:rsidP="005F7339">
            <w:pPr>
              <w:widowControl w:val="0"/>
              <w:pBdr>
                <w:top w:val="nil"/>
                <w:left w:val="nil"/>
                <w:bottom w:val="nil"/>
                <w:right w:val="nil"/>
                <w:between w:val="nil"/>
              </w:pBdr>
              <w:jc w:val="both"/>
            </w:pPr>
            <w:r>
              <w:t xml:space="preserve">La momentul acordării, </w:t>
            </w:r>
            <w:r w:rsidR="005F7339">
              <w:t>măsurile de sprijin</w:t>
            </w:r>
            <w:r>
              <w:t xml:space="preserve"> vor fi finanţate</w:t>
            </w:r>
            <w:r w:rsidR="005F7339">
              <w:t xml:space="preserve"> de Ministerul Antreprenoriatului si Turismului, de la Titlul 55.01.16, Alte transferuri, sumele fiind deja aprobate de Parlamentul Romaniei cu această destinație, </w:t>
            </w:r>
            <w:r>
              <w:t xml:space="preserve">în </w:t>
            </w:r>
            <w:r w:rsidR="005F7339">
              <w:t>legea</w:t>
            </w:r>
            <w:r>
              <w:t xml:space="preserve"> bugetul</w:t>
            </w:r>
            <w:r w:rsidR="005F7339">
              <w:t>ui</w:t>
            </w:r>
            <w:r>
              <w:t xml:space="preserve"> de stat</w:t>
            </w:r>
            <w:r w:rsidR="005F7339">
              <w:t xml:space="preserve"> pentru anul 2022.</w:t>
            </w:r>
          </w:p>
          <w:p w14:paraId="0CE2AEA8" w14:textId="1A498C9A" w:rsidR="005F7339" w:rsidRPr="00AB3062" w:rsidRDefault="005F7339" w:rsidP="005F7339">
            <w:pPr>
              <w:widowControl w:val="0"/>
              <w:pBdr>
                <w:top w:val="nil"/>
                <w:left w:val="nil"/>
                <w:bottom w:val="nil"/>
                <w:right w:val="nil"/>
                <w:between w:val="nil"/>
              </w:pBdr>
              <w:jc w:val="both"/>
            </w:pPr>
          </w:p>
        </w:tc>
      </w:tr>
      <w:tr w:rsidR="00AB3062" w:rsidRPr="00AB3062" w14:paraId="3956FE93" w14:textId="77777777" w:rsidTr="00544184">
        <w:tc>
          <w:tcPr>
            <w:tcW w:w="9985" w:type="dxa"/>
            <w:gridSpan w:val="7"/>
            <w:tcBorders>
              <w:bottom w:val="single" w:sz="4" w:space="0" w:color="000000"/>
            </w:tcBorders>
          </w:tcPr>
          <w:p w14:paraId="25506754" w14:textId="77777777" w:rsidR="00EC4D51" w:rsidRPr="00AB3062" w:rsidRDefault="00A62B26">
            <w:pPr>
              <w:jc w:val="center"/>
            </w:pPr>
            <w:r w:rsidRPr="00AB3062">
              <w:rPr>
                <w:b/>
                <w:i/>
              </w:rPr>
              <w:lastRenderedPageBreak/>
              <w:t>Secțiunea</w:t>
            </w:r>
            <w:r w:rsidR="00644BB5" w:rsidRPr="00AB3062">
              <w:rPr>
                <w:b/>
                <w:i/>
              </w:rPr>
              <w:t xml:space="preserve"> 5</w:t>
            </w:r>
          </w:p>
          <w:p w14:paraId="36641A70" w14:textId="1005415D" w:rsidR="00A62B26" w:rsidRPr="00AB3062" w:rsidRDefault="00644BB5">
            <w:pPr>
              <w:jc w:val="center"/>
            </w:pPr>
            <w:r w:rsidRPr="00AB3062">
              <w:rPr>
                <w:b/>
                <w:i/>
              </w:rPr>
              <w:t xml:space="preserve">Efectele actului normativ asupra </w:t>
            </w:r>
            <w:r w:rsidR="00A62B26" w:rsidRPr="00AB3062">
              <w:rPr>
                <w:b/>
                <w:i/>
              </w:rPr>
              <w:t>legislației</w:t>
            </w:r>
            <w:r w:rsidRPr="00AB3062">
              <w:rPr>
                <w:b/>
                <w:i/>
              </w:rPr>
              <w:t xml:space="preserve"> în vigoare</w:t>
            </w:r>
          </w:p>
        </w:tc>
      </w:tr>
      <w:tr w:rsidR="00AB3062" w:rsidRPr="00AB3062" w14:paraId="43866ECB" w14:textId="77777777" w:rsidTr="00E20DC5">
        <w:trPr>
          <w:trHeight w:val="620"/>
        </w:trPr>
        <w:tc>
          <w:tcPr>
            <w:tcW w:w="3114" w:type="dxa"/>
            <w:tcBorders>
              <w:top w:val="single" w:sz="4" w:space="0" w:color="000000"/>
            </w:tcBorders>
          </w:tcPr>
          <w:p w14:paraId="5971169B" w14:textId="77777777" w:rsidR="00EC4D51" w:rsidRPr="00AB3062" w:rsidRDefault="00644BB5">
            <w:pPr>
              <w:jc w:val="both"/>
            </w:pPr>
            <w:r w:rsidRPr="00AB3062">
              <w:t>1. Măsuri normative necesare pentru aplicarea prevederilor actului normativ:</w:t>
            </w:r>
          </w:p>
          <w:p w14:paraId="627D23E7" w14:textId="77777777" w:rsidR="00EC4D51" w:rsidRPr="00AB3062" w:rsidRDefault="00644BB5">
            <w:pPr>
              <w:jc w:val="both"/>
            </w:pPr>
            <w:r w:rsidRPr="00AB3062">
              <w:t>a) acte normative în vigoare ce vor fi modificate sau abrogate, ca urmare a intrării în vigoare a actului normativ;</w:t>
            </w:r>
          </w:p>
          <w:p w14:paraId="75D74ED3" w14:textId="77777777" w:rsidR="00EC4D51" w:rsidRPr="00AB3062" w:rsidRDefault="00644BB5" w:rsidP="003607DA">
            <w:pPr>
              <w:jc w:val="both"/>
            </w:pPr>
            <w:r w:rsidRPr="00AB3062">
              <w:t>b) acte normative ce urmează a fi elaborate în vederea implementării noilor dispoziţii.</w:t>
            </w:r>
          </w:p>
        </w:tc>
        <w:tc>
          <w:tcPr>
            <w:tcW w:w="6871" w:type="dxa"/>
            <w:gridSpan w:val="6"/>
            <w:tcBorders>
              <w:top w:val="single" w:sz="4" w:space="0" w:color="000000"/>
            </w:tcBorders>
          </w:tcPr>
          <w:p w14:paraId="5FF7E2CC" w14:textId="6C4F478B" w:rsidR="00EC4D51" w:rsidRDefault="003D2CDB" w:rsidP="003D2CDB">
            <w:pPr>
              <w:jc w:val="both"/>
            </w:pPr>
            <w:r>
              <w:t xml:space="preserve">a) se vor modifica prevederile </w:t>
            </w:r>
            <w:r w:rsidR="005F7339">
              <w:t xml:space="preserve"> Legii nr 346 </w:t>
            </w:r>
            <w:r w:rsidR="005F7339" w:rsidRPr="005F7339">
              <w:t>/2004 privind stimularea înființării și dezvoltării întreprinderilor mici și mijlocii,</w:t>
            </w:r>
          </w:p>
          <w:p w14:paraId="43C4868C" w14:textId="77777777" w:rsidR="003D2CDB" w:rsidRDefault="003D2CDB" w:rsidP="003D2CDB">
            <w:pPr>
              <w:jc w:val="both"/>
            </w:pPr>
          </w:p>
          <w:p w14:paraId="656A8BEA" w14:textId="2BA8DAB4" w:rsidR="003D2CDB" w:rsidRPr="00AB3062" w:rsidRDefault="003D2CDB" w:rsidP="003D2CDB">
            <w:pPr>
              <w:jc w:val="both"/>
            </w:pPr>
            <w:r>
              <w:t xml:space="preserve">b) </w:t>
            </w:r>
            <w:r w:rsidRPr="003D2CDB">
              <w:t xml:space="preserve">Se vor elabora  schemele de ajutor de stat şi ghidurile solicitantului aprobate prin Ordin </w:t>
            </w:r>
            <w:r w:rsidR="005F7339">
              <w:t xml:space="preserve">al </w:t>
            </w:r>
            <w:r w:rsidRPr="003D2CDB">
              <w:t>ministru</w:t>
            </w:r>
            <w:r w:rsidR="005F7339">
              <w:t>lui cu atribuții în domeniul întreprinderilor mici și mijlocii</w:t>
            </w:r>
          </w:p>
        </w:tc>
      </w:tr>
      <w:tr w:rsidR="00AB3062" w:rsidRPr="00AB3062" w14:paraId="6E068238" w14:textId="77777777" w:rsidTr="00E20DC5">
        <w:trPr>
          <w:trHeight w:val="620"/>
        </w:trPr>
        <w:tc>
          <w:tcPr>
            <w:tcW w:w="3114" w:type="dxa"/>
            <w:tcBorders>
              <w:top w:val="single" w:sz="4" w:space="0" w:color="000000"/>
            </w:tcBorders>
          </w:tcPr>
          <w:p w14:paraId="175532F9" w14:textId="77777777" w:rsidR="003607DA" w:rsidRPr="00AB3062" w:rsidRDefault="003607DA" w:rsidP="003607DA">
            <w:pPr>
              <w:jc w:val="both"/>
            </w:pPr>
            <w:r w:rsidRPr="00AB3062">
              <w:t>1</w:t>
            </w:r>
            <w:r w:rsidRPr="00AB3062">
              <w:rPr>
                <w:vertAlign w:val="superscript"/>
              </w:rPr>
              <w:t>1</w:t>
            </w:r>
            <w:r w:rsidRPr="00AB3062">
              <w:t>.  Compatibilitatea actului normativ cu legislaţia în domeniul achiziţiilor publice.</w:t>
            </w:r>
          </w:p>
        </w:tc>
        <w:tc>
          <w:tcPr>
            <w:tcW w:w="6871" w:type="dxa"/>
            <w:gridSpan w:val="6"/>
            <w:tcBorders>
              <w:top w:val="single" w:sz="4" w:space="0" w:color="000000"/>
            </w:tcBorders>
          </w:tcPr>
          <w:p w14:paraId="3A912A0A" w14:textId="77777777" w:rsidR="003607DA" w:rsidRPr="00AB3062" w:rsidRDefault="003D2CDB">
            <w:pPr>
              <w:jc w:val="both"/>
            </w:pPr>
            <w:r w:rsidRPr="003D2CDB">
              <w:t>Actul normativ nu se referă la acest subiect.</w:t>
            </w:r>
          </w:p>
        </w:tc>
      </w:tr>
      <w:tr w:rsidR="003D2CDB" w:rsidRPr="00AB3062" w14:paraId="1F0D1881" w14:textId="77777777" w:rsidTr="00E20DC5">
        <w:tc>
          <w:tcPr>
            <w:tcW w:w="3114" w:type="dxa"/>
          </w:tcPr>
          <w:p w14:paraId="0ABE8E37" w14:textId="77777777" w:rsidR="003D2CDB" w:rsidRPr="00AB3062" w:rsidRDefault="003D2CDB" w:rsidP="003D2CDB">
            <w:pPr>
              <w:jc w:val="both"/>
            </w:pPr>
            <w:r w:rsidRPr="00AB3062">
              <w:t xml:space="preserve">2. Conformitatea actului normativ cu legislaţia comunitară în cazul proiectelor care transpun prevederi comunitare </w:t>
            </w:r>
          </w:p>
        </w:tc>
        <w:tc>
          <w:tcPr>
            <w:tcW w:w="6871" w:type="dxa"/>
            <w:gridSpan w:val="6"/>
          </w:tcPr>
          <w:p w14:paraId="4B628ECC" w14:textId="77777777" w:rsidR="003D2CDB" w:rsidRDefault="003D2CDB" w:rsidP="003D2CDB">
            <w:r w:rsidRPr="00972A25">
              <w:t>Actul normativ nu se referă la acest subiect.</w:t>
            </w:r>
          </w:p>
        </w:tc>
      </w:tr>
      <w:tr w:rsidR="003D2CDB" w:rsidRPr="00AB3062" w14:paraId="7AF76A60" w14:textId="77777777" w:rsidTr="00E20DC5">
        <w:tc>
          <w:tcPr>
            <w:tcW w:w="3114" w:type="dxa"/>
          </w:tcPr>
          <w:p w14:paraId="5471D205" w14:textId="77777777" w:rsidR="003D2CDB" w:rsidRPr="00AB3062" w:rsidRDefault="003D2CDB" w:rsidP="003D2CDB">
            <w:r w:rsidRPr="00AB3062">
              <w:t>3. Măsuri normative necesare aplicării directe a actelor normative comunitare</w:t>
            </w:r>
          </w:p>
        </w:tc>
        <w:tc>
          <w:tcPr>
            <w:tcW w:w="6871" w:type="dxa"/>
            <w:gridSpan w:val="6"/>
          </w:tcPr>
          <w:p w14:paraId="2D92FCC2" w14:textId="77777777" w:rsidR="003D2CDB" w:rsidRDefault="003D2CDB" w:rsidP="003D2CDB">
            <w:r w:rsidRPr="00972A25">
              <w:t>Actul normativ nu se referă la acest subiect.</w:t>
            </w:r>
          </w:p>
        </w:tc>
      </w:tr>
      <w:tr w:rsidR="003D2CDB" w:rsidRPr="00AB3062" w14:paraId="24529779" w14:textId="77777777" w:rsidTr="00E20DC5">
        <w:tc>
          <w:tcPr>
            <w:tcW w:w="3114" w:type="dxa"/>
          </w:tcPr>
          <w:p w14:paraId="00B8E528" w14:textId="77777777" w:rsidR="003D2CDB" w:rsidRPr="00AB3062" w:rsidRDefault="003D2CDB" w:rsidP="003D2CDB">
            <w:pPr>
              <w:jc w:val="both"/>
            </w:pPr>
            <w:r w:rsidRPr="00AB3062">
              <w:t>4. Hotărâri ale Curţii de Justiţie a Uniunii Europene</w:t>
            </w:r>
          </w:p>
        </w:tc>
        <w:tc>
          <w:tcPr>
            <w:tcW w:w="6871" w:type="dxa"/>
            <w:gridSpan w:val="6"/>
          </w:tcPr>
          <w:p w14:paraId="503BE1CF" w14:textId="77777777" w:rsidR="003D2CDB" w:rsidRDefault="003D2CDB" w:rsidP="003D2CDB">
            <w:r w:rsidRPr="00972A25">
              <w:t>Actul normativ nu se referă la acest subiect.</w:t>
            </w:r>
          </w:p>
        </w:tc>
      </w:tr>
      <w:tr w:rsidR="003D2CDB" w:rsidRPr="00AB3062" w14:paraId="48D644B3" w14:textId="77777777" w:rsidTr="00E20DC5">
        <w:tc>
          <w:tcPr>
            <w:tcW w:w="3114" w:type="dxa"/>
          </w:tcPr>
          <w:p w14:paraId="0F89B0A9" w14:textId="77777777" w:rsidR="003D2CDB" w:rsidRPr="00AB3062" w:rsidRDefault="003D2CDB" w:rsidP="003D2CDB">
            <w:pPr>
              <w:jc w:val="both"/>
            </w:pPr>
            <w:r w:rsidRPr="00AB3062">
              <w:t>5. Alte acte normative şi/sau documente internaţionale din care decurg angajamente</w:t>
            </w:r>
          </w:p>
        </w:tc>
        <w:tc>
          <w:tcPr>
            <w:tcW w:w="6871" w:type="dxa"/>
            <w:gridSpan w:val="6"/>
          </w:tcPr>
          <w:p w14:paraId="304B039C" w14:textId="77777777" w:rsidR="003D2CDB" w:rsidRDefault="003D2CDB" w:rsidP="003D2CDB">
            <w:r w:rsidRPr="00972A25">
              <w:t>Actul normativ nu se referă la acest subiect.</w:t>
            </w:r>
          </w:p>
        </w:tc>
      </w:tr>
      <w:tr w:rsidR="00AB3062" w:rsidRPr="00AB3062" w14:paraId="510A987C" w14:textId="77777777" w:rsidTr="00E20DC5">
        <w:tc>
          <w:tcPr>
            <w:tcW w:w="3114" w:type="dxa"/>
            <w:tcBorders>
              <w:bottom w:val="single" w:sz="4" w:space="0" w:color="000000"/>
            </w:tcBorders>
          </w:tcPr>
          <w:p w14:paraId="5F165660" w14:textId="77777777" w:rsidR="00EC4D51" w:rsidRPr="00AB3062" w:rsidRDefault="00644BB5">
            <w:r w:rsidRPr="00AB3062">
              <w:t>6. Alte informaţii</w:t>
            </w:r>
          </w:p>
        </w:tc>
        <w:tc>
          <w:tcPr>
            <w:tcW w:w="6871" w:type="dxa"/>
            <w:gridSpan w:val="6"/>
            <w:tcBorders>
              <w:bottom w:val="single" w:sz="4" w:space="0" w:color="000000"/>
            </w:tcBorders>
          </w:tcPr>
          <w:p w14:paraId="76FC886C" w14:textId="24619055" w:rsidR="00EC4D51" w:rsidRPr="00AB3062" w:rsidRDefault="00935649" w:rsidP="003607DA">
            <w:r w:rsidRPr="00AB3062">
              <w:t>Nu au fost identificate</w:t>
            </w:r>
          </w:p>
        </w:tc>
      </w:tr>
      <w:tr w:rsidR="00AB3062" w:rsidRPr="00AB3062" w14:paraId="05BBC7A0" w14:textId="77777777" w:rsidTr="00544184">
        <w:tc>
          <w:tcPr>
            <w:tcW w:w="9985" w:type="dxa"/>
            <w:gridSpan w:val="7"/>
            <w:tcBorders>
              <w:top w:val="single" w:sz="4" w:space="0" w:color="000000"/>
              <w:left w:val="single" w:sz="4" w:space="0" w:color="000000"/>
              <w:bottom w:val="single" w:sz="4" w:space="0" w:color="000000"/>
              <w:right w:val="single" w:sz="4" w:space="0" w:color="000000"/>
            </w:tcBorders>
          </w:tcPr>
          <w:p w14:paraId="7D5FCE26" w14:textId="77777777" w:rsidR="00EC4D51" w:rsidRPr="00AB3062" w:rsidRDefault="00644BB5">
            <w:pPr>
              <w:jc w:val="center"/>
            </w:pPr>
            <w:r w:rsidRPr="00AB3062">
              <w:rPr>
                <w:b/>
                <w:i/>
              </w:rPr>
              <w:t>Secţiunea 6</w:t>
            </w:r>
          </w:p>
          <w:p w14:paraId="13001895" w14:textId="34A93699" w:rsidR="007F595F" w:rsidRPr="00AB3062" w:rsidRDefault="00644BB5">
            <w:pPr>
              <w:jc w:val="center"/>
            </w:pPr>
            <w:r w:rsidRPr="00AB3062">
              <w:rPr>
                <w:b/>
                <w:i/>
              </w:rPr>
              <w:t>Consultările efectuate în vederea elaborării actului normativ</w:t>
            </w:r>
          </w:p>
        </w:tc>
      </w:tr>
      <w:tr w:rsidR="00AB3062" w:rsidRPr="00AB3062" w14:paraId="322F9753" w14:textId="77777777" w:rsidTr="00E20DC5">
        <w:tc>
          <w:tcPr>
            <w:tcW w:w="3114" w:type="dxa"/>
            <w:tcBorders>
              <w:top w:val="single" w:sz="4" w:space="0" w:color="000000"/>
            </w:tcBorders>
          </w:tcPr>
          <w:p w14:paraId="0FE60125" w14:textId="77777777" w:rsidR="00EC4D51" w:rsidRPr="00AB3062" w:rsidRDefault="00644BB5">
            <w:pPr>
              <w:jc w:val="both"/>
            </w:pPr>
            <w:r w:rsidRPr="00AB3062">
              <w:t xml:space="preserve">1. Informaţii privind procesul de consultare cu organizaţii neguvernamentale, institute de cercetare şi alte organisme implicate </w:t>
            </w:r>
          </w:p>
        </w:tc>
        <w:tc>
          <w:tcPr>
            <w:tcW w:w="6871" w:type="dxa"/>
            <w:gridSpan w:val="6"/>
            <w:tcBorders>
              <w:top w:val="single" w:sz="4" w:space="0" w:color="000000"/>
            </w:tcBorders>
          </w:tcPr>
          <w:p w14:paraId="05C6AEE1" w14:textId="77777777" w:rsidR="00EC4D51" w:rsidRPr="00AB3062" w:rsidRDefault="003D2CDB">
            <w:r w:rsidRPr="003D2CDB">
              <w:t>Actul normativ nu se referă la acest subiect.</w:t>
            </w:r>
          </w:p>
        </w:tc>
      </w:tr>
      <w:tr w:rsidR="00AB3062" w:rsidRPr="00AB3062" w14:paraId="4809FEE9" w14:textId="77777777" w:rsidTr="00E20DC5">
        <w:tc>
          <w:tcPr>
            <w:tcW w:w="3114" w:type="dxa"/>
          </w:tcPr>
          <w:p w14:paraId="66CD1DB9" w14:textId="77777777" w:rsidR="00EC4D51" w:rsidRPr="00AB3062" w:rsidRDefault="00644BB5">
            <w:pPr>
              <w:jc w:val="both"/>
            </w:pPr>
            <w:r w:rsidRPr="00AB3062">
              <w:t xml:space="preserve">2. Fundamentarea alegerii organizaţiilor cu care a avut loc consultarea, precum şi a modului în care activitatea </w:t>
            </w:r>
            <w:r w:rsidRPr="00AB3062">
              <w:lastRenderedPageBreak/>
              <w:t>acestor organizaţii este legată de obiectul actului normativ</w:t>
            </w:r>
          </w:p>
        </w:tc>
        <w:tc>
          <w:tcPr>
            <w:tcW w:w="6871" w:type="dxa"/>
            <w:gridSpan w:val="6"/>
          </w:tcPr>
          <w:p w14:paraId="65FA227D" w14:textId="77777777" w:rsidR="00EC4D51" w:rsidRPr="00AB3062" w:rsidRDefault="003D2CDB">
            <w:pPr>
              <w:jc w:val="both"/>
            </w:pPr>
            <w:r w:rsidRPr="003D2CDB">
              <w:lastRenderedPageBreak/>
              <w:t>Actul normativ nu se referă la acest subiect.</w:t>
            </w:r>
          </w:p>
        </w:tc>
      </w:tr>
      <w:tr w:rsidR="00AB3062" w:rsidRPr="00AB3062" w14:paraId="6456623A" w14:textId="77777777" w:rsidTr="00E20DC5">
        <w:tc>
          <w:tcPr>
            <w:tcW w:w="3114" w:type="dxa"/>
          </w:tcPr>
          <w:p w14:paraId="428500E5" w14:textId="77777777" w:rsidR="00EC4D51" w:rsidRPr="00AB3062" w:rsidRDefault="00644BB5">
            <w:pPr>
              <w:jc w:val="both"/>
            </w:pPr>
            <w:r w:rsidRPr="00AB3062">
              <w:t>3. Consultările organizate cu autorităţile administraţiei publice locale, în situaţia în care  actul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6871" w:type="dxa"/>
            <w:gridSpan w:val="6"/>
          </w:tcPr>
          <w:p w14:paraId="03801947" w14:textId="77777777" w:rsidR="00EC4D51" w:rsidRPr="00AB3062" w:rsidRDefault="003D2CDB" w:rsidP="003D2CDB">
            <w:pPr>
              <w:jc w:val="both"/>
            </w:pPr>
            <w:r w:rsidRPr="003D2CDB">
              <w:t>Actul normativ nu se referă la acest subiect.</w:t>
            </w:r>
          </w:p>
        </w:tc>
      </w:tr>
      <w:tr w:rsidR="00AB3062" w:rsidRPr="00AB3062" w14:paraId="0F6045C8" w14:textId="77777777" w:rsidTr="00E20DC5">
        <w:tc>
          <w:tcPr>
            <w:tcW w:w="3114" w:type="dxa"/>
          </w:tcPr>
          <w:p w14:paraId="61033611" w14:textId="77777777" w:rsidR="00EC4D51" w:rsidRPr="00AB3062" w:rsidRDefault="00644BB5">
            <w:pPr>
              <w:jc w:val="both"/>
            </w:pPr>
            <w:r w:rsidRPr="00AB3062">
              <w:t>4. Consultările desfăşurate în cadrul consiliilor interministeriale, în conformitate cu prevederile Hotărârii Guvernului nr. 750 / 2005 privind constituirea consiliilor interministeriale permanente</w:t>
            </w:r>
          </w:p>
        </w:tc>
        <w:tc>
          <w:tcPr>
            <w:tcW w:w="6871" w:type="dxa"/>
            <w:gridSpan w:val="6"/>
          </w:tcPr>
          <w:p w14:paraId="533E12B3" w14:textId="77777777" w:rsidR="00EC4D51" w:rsidRPr="00AB3062" w:rsidRDefault="003D2CDB">
            <w:r w:rsidRPr="003D2CDB">
              <w:t>Actul normativ nu se referă la acest subiect.</w:t>
            </w:r>
          </w:p>
        </w:tc>
      </w:tr>
      <w:tr w:rsidR="00AB3062" w:rsidRPr="00AB3062" w14:paraId="372A5F62" w14:textId="77777777" w:rsidTr="00E20DC5">
        <w:tc>
          <w:tcPr>
            <w:tcW w:w="3114" w:type="dxa"/>
          </w:tcPr>
          <w:p w14:paraId="7B61BA95" w14:textId="77777777" w:rsidR="00EC4D51" w:rsidRPr="00AB3062" w:rsidRDefault="00644BB5">
            <w:r w:rsidRPr="00AB3062">
              <w:t>5. Informaţii privind avizarea de către:</w:t>
            </w:r>
          </w:p>
          <w:p w14:paraId="6F3FD76B" w14:textId="77777777" w:rsidR="00EC4D51" w:rsidRPr="00AB3062" w:rsidRDefault="00644BB5">
            <w:r w:rsidRPr="00AB3062">
              <w:t>a) Consiliul Legislativ</w:t>
            </w:r>
          </w:p>
          <w:p w14:paraId="7F381648" w14:textId="77777777" w:rsidR="00EC4D51" w:rsidRPr="00AB3062" w:rsidRDefault="00644BB5">
            <w:r w:rsidRPr="00AB3062">
              <w:t>b) Consiliul Suprem de Apărare a Ţării</w:t>
            </w:r>
          </w:p>
          <w:p w14:paraId="25BBD672" w14:textId="77777777" w:rsidR="00EC4D51" w:rsidRPr="00AB3062" w:rsidRDefault="00644BB5">
            <w:r w:rsidRPr="00AB3062">
              <w:t>c) Consiliul Economic şi Social</w:t>
            </w:r>
          </w:p>
          <w:p w14:paraId="321EAADB" w14:textId="77777777" w:rsidR="00EC4D51" w:rsidRPr="00AB3062" w:rsidRDefault="00644BB5">
            <w:r w:rsidRPr="00AB3062">
              <w:t>d) Consiliul Concurenţei</w:t>
            </w:r>
          </w:p>
          <w:p w14:paraId="5D8D6C6C" w14:textId="77777777" w:rsidR="00EC4D51" w:rsidRPr="00AB3062" w:rsidRDefault="00644BB5">
            <w:r w:rsidRPr="00AB3062">
              <w:t>e) Curtea de Conturi</w:t>
            </w:r>
          </w:p>
        </w:tc>
        <w:tc>
          <w:tcPr>
            <w:tcW w:w="6871" w:type="dxa"/>
            <w:gridSpan w:val="6"/>
          </w:tcPr>
          <w:p w14:paraId="15855569" w14:textId="7021EB88" w:rsidR="00ED3337" w:rsidRPr="00AB3062" w:rsidRDefault="00AD7985" w:rsidP="000A4239">
            <w:r w:rsidRPr="00AD7985">
              <w:t xml:space="preserve">Prezentul proiect de act normativ este supus avizării Consiliului Legislativ și </w:t>
            </w:r>
            <w:r w:rsidR="005F7339">
              <w:t xml:space="preserve"> </w:t>
            </w:r>
            <w:r w:rsidRPr="00AD7985">
              <w:t>Consiliul</w:t>
            </w:r>
            <w:r w:rsidR="005F7339">
              <w:t>ui</w:t>
            </w:r>
            <w:r w:rsidRPr="00AD7985">
              <w:t xml:space="preserve"> Concurenței</w:t>
            </w:r>
            <w:r>
              <w:t xml:space="preserve"> </w:t>
            </w:r>
            <w:r w:rsidR="005F7339">
              <w:t xml:space="preserve"> </w:t>
            </w:r>
          </w:p>
        </w:tc>
      </w:tr>
      <w:tr w:rsidR="00935649" w:rsidRPr="00AB3062" w14:paraId="69C3BECC" w14:textId="77777777" w:rsidTr="00E20DC5">
        <w:tc>
          <w:tcPr>
            <w:tcW w:w="3114" w:type="dxa"/>
          </w:tcPr>
          <w:p w14:paraId="6F99FBF4" w14:textId="77777777" w:rsidR="00935649" w:rsidRPr="00AB3062" w:rsidRDefault="00935649" w:rsidP="00935649">
            <w:r w:rsidRPr="00AB3062">
              <w:t>6. Alte informaţii</w:t>
            </w:r>
          </w:p>
        </w:tc>
        <w:tc>
          <w:tcPr>
            <w:tcW w:w="6871" w:type="dxa"/>
            <w:gridSpan w:val="6"/>
          </w:tcPr>
          <w:p w14:paraId="0163B92E" w14:textId="463478CD" w:rsidR="00935649" w:rsidRPr="00AB3062" w:rsidRDefault="00935649" w:rsidP="00935649">
            <w:r w:rsidRPr="00AB3062">
              <w:t>Nu au fost identificate</w:t>
            </w:r>
          </w:p>
        </w:tc>
      </w:tr>
      <w:tr w:rsidR="00935649" w:rsidRPr="00AB3062" w14:paraId="64D9EB6D" w14:textId="77777777" w:rsidTr="00544184">
        <w:tc>
          <w:tcPr>
            <w:tcW w:w="9985" w:type="dxa"/>
            <w:gridSpan w:val="7"/>
          </w:tcPr>
          <w:p w14:paraId="410DB805" w14:textId="77777777" w:rsidR="00935649" w:rsidRPr="00AB3062" w:rsidRDefault="00935649" w:rsidP="00935649">
            <w:pPr>
              <w:jc w:val="center"/>
            </w:pPr>
            <w:r w:rsidRPr="00AB3062">
              <w:rPr>
                <w:b/>
                <w:i/>
              </w:rPr>
              <w:t>Secţiunea 7</w:t>
            </w:r>
          </w:p>
          <w:p w14:paraId="6E30E54F" w14:textId="5AA04CB2" w:rsidR="00935649" w:rsidRPr="00AB3062" w:rsidRDefault="00935649">
            <w:pPr>
              <w:jc w:val="center"/>
            </w:pPr>
            <w:r w:rsidRPr="00AB3062">
              <w:rPr>
                <w:b/>
                <w:i/>
              </w:rPr>
              <w:t>Activităţi de informare publică privind elaborarea şi implementarea actului normativ</w:t>
            </w:r>
          </w:p>
        </w:tc>
      </w:tr>
      <w:tr w:rsidR="00935649" w:rsidRPr="00AB3062" w14:paraId="050037F5" w14:textId="77777777" w:rsidTr="00E20DC5">
        <w:tc>
          <w:tcPr>
            <w:tcW w:w="3114" w:type="dxa"/>
          </w:tcPr>
          <w:p w14:paraId="1729ABD0" w14:textId="77777777" w:rsidR="00935649" w:rsidRPr="00AB3062" w:rsidRDefault="00935649" w:rsidP="00935649">
            <w:pPr>
              <w:jc w:val="both"/>
            </w:pPr>
            <w:r w:rsidRPr="00AB3062">
              <w:t>1. Informarea societăţii civile cu privire la necesitatea elaborării actului normativ</w:t>
            </w:r>
          </w:p>
        </w:tc>
        <w:tc>
          <w:tcPr>
            <w:tcW w:w="6871" w:type="dxa"/>
            <w:gridSpan w:val="6"/>
          </w:tcPr>
          <w:p w14:paraId="34B0FDAA" w14:textId="77777777" w:rsidR="00935649" w:rsidRPr="00AB3062" w:rsidRDefault="00935649" w:rsidP="00935649">
            <w:pPr>
              <w:jc w:val="both"/>
              <w:rPr>
                <w:highlight w:val="white"/>
              </w:rPr>
            </w:pPr>
            <w:r w:rsidRPr="003D2CDB">
              <w:t>Actul normativ nu se referă la acest subiect.</w:t>
            </w:r>
          </w:p>
        </w:tc>
      </w:tr>
      <w:tr w:rsidR="00935649" w:rsidRPr="00AB3062" w14:paraId="6A960DAC" w14:textId="77777777" w:rsidTr="00E20DC5">
        <w:tc>
          <w:tcPr>
            <w:tcW w:w="3114" w:type="dxa"/>
          </w:tcPr>
          <w:p w14:paraId="6DDA70C7" w14:textId="52AB1C95" w:rsidR="00935649" w:rsidRPr="00AB3062" w:rsidRDefault="00935649" w:rsidP="00935649">
            <w:pPr>
              <w:jc w:val="both"/>
            </w:pPr>
            <w:r w:rsidRPr="00AB3062">
              <w:t>2. Informarea societăţii civile cu privire la eventualul impact asupra mediului în urma implementării actului normativ, precum şi efectele asupra sănătăţii şi securităţii cetăţenilor sau diversităţii biologice</w:t>
            </w:r>
          </w:p>
        </w:tc>
        <w:tc>
          <w:tcPr>
            <w:tcW w:w="6871" w:type="dxa"/>
            <w:gridSpan w:val="6"/>
          </w:tcPr>
          <w:p w14:paraId="70258617" w14:textId="2ACD91C6" w:rsidR="00935649" w:rsidRPr="00AB3062" w:rsidRDefault="00935649" w:rsidP="00935649">
            <w:pPr>
              <w:jc w:val="both"/>
            </w:pPr>
            <w:r w:rsidRPr="003D2CDB">
              <w:t>Actul normativ nu se referă la acest subiect.</w:t>
            </w:r>
          </w:p>
        </w:tc>
      </w:tr>
      <w:tr w:rsidR="00935649" w:rsidRPr="00AB3062" w14:paraId="4A56BBA9" w14:textId="77777777" w:rsidTr="00E20DC5">
        <w:trPr>
          <w:trHeight w:val="325"/>
        </w:trPr>
        <w:tc>
          <w:tcPr>
            <w:tcW w:w="3114" w:type="dxa"/>
          </w:tcPr>
          <w:p w14:paraId="64215393" w14:textId="09746AC1" w:rsidR="00935649" w:rsidRPr="00AB3062" w:rsidRDefault="00935649" w:rsidP="00935649">
            <w:r w:rsidRPr="00AB3062">
              <w:t>3. Alte informaţii</w:t>
            </w:r>
          </w:p>
        </w:tc>
        <w:tc>
          <w:tcPr>
            <w:tcW w:w="6871" w:type="dxa"/>
            <w:gridSpan w:val="6"/>
          </w:tcPr>
          <w:p w14:paraId="6D900D2F" w14:textId="622F970E" w:rsidR="00935649" w:rsidRPr="00AB3062" w:rsidRDefault="00935649" w:rsidP="00935649">
            <w:pPr>
              <w:pBdr>
                <w:top w:val="nil"/>
                <w:left w:val="nil"/>
                <w:bottom w:val="nil"/>
                <w:right w:val="nil"/>
                <w:between w:val="nil"/>
              </w:pBdr>
              <w:jc w:val="both"/>
            </w:pPr>
            <w:r w:rsidRPr="00AB3062">
              <w:t>Nu au fost identificate</w:t>
            </w:r>
          </w:p>
        </w:tc>
      </w:tr>
      <w:tr w:rsidR="00935649" w:rsidRPr="00AB3062" w14:paraId="2DB29447" w14:textId="77777777" w:rsidTr="00544184">
        <w:trPr>
          <w:trHeight w:val="575"/>
        </w:trPr>
        <w:tc>
          <w:tcPr>
            <w:tcW w:w="9985" w:type="dxa"/>
            <w:gridSpan w:val="7"/>
          </w:tcPr>
          <w:p w14:paraId="0D348232" w14:textId="77777777" w:rsidR="00935649" w:rsidRPr="00AB3062" w:rsidRDefault="00935649" w:rsidP="00935649">
            <w:pPr>
              <w:jc w:val="center"/>
            </w:pPr>
            <w:r w:rsidRPr="00AB3062">
              <w:rPr>
                <w:b/>
                <w:i/>
              </w:rPr>
              <w:lastRenderedPageBreak/>
              <w:t>Secţiunea 8</w:t>
            </w:r>
          </w:p>
          <w:p w14:paraId="14481DF9" w14:textId="523033CC" w:rsidR="00935649" w:rsidRPr="00AB3062" w:rsidRDefault="00935649">
            <w:pPr>
              <w:jc w:val="center"/>
            </w:pPr>
            <w:r w:rsidRPr="00AB3062">
              <w:rPr>
                <w:b/>
                <w:i/>
              </w:rPr>
              <w:t>Măsuri de implementare</w:t>
            </w:r>
          </w:p>
        </w:tc>
      </w:tr>
      <w:tr w:rsidR="00935649" w:rsidRPr="00AB3062" w14:paraId="4CBFF8FB" w14:textId="77777777" w:rsidTr="00E20DC5">
        <w:tc>
          <w:tcPr>
            <w:tcW w:w="3114" w:type="dxa"/>
          </w:tcPr>
          <w:p w14:paraId="115730D0" w14:textId="1E3FF01A" w:rsidR="00935649" w:rsidRPr="00AB3062" w:rsidRDefault="00935649" w:rsidP="00935649">
            <w:pPr>
              <w:jc w:val="both"/>
            </w:pPr>
            <w:r w:rsidRPr="00AB3062">
              <w:t>1. Măsurile de punere în aplicare a actului normativ de către autorităţile administraţiei publice centrale şi /sau locale – înfiinţarea unor noi organisme sau extinderea competenţelor instituţiilor existente</w:t>
            </w:r>
          </w:p>
        </w:tc>
        <w:tc>
          <w:tcPr>
            <w:tcW w:w="6871" w:type="dxa"/>
            <w:gridSpan w:val="6"/>
          </w:tcPr>
          <w:p w14:paraId="58F86823" w14:textId="77777777" w:rsidR="00935649" w:rsidRPr="00AB3062" w:rsidRDefault="00935649" w:rsidP="00935649">
            <w:pPr>
              <w:jc w:val="both"/>
            </w:pPr>
            <w:r w:rsidRPr="003D2CDB">
              <w:t>Actul normativ nu se referă la acest subiect.</w:t>
            </w:r>
          </w:p>
        </w:tc>
      </w:tr>
      <w:tr w:rsidR="00935649" w:rsidRPr="00AB3062" w14:paraId="15E8E6DE" w14:textId="77777777" w:rsidTr="00E20DC5">
        <w:trPr>
          <w:trHeight w:val="422"/>
        </w:trPr>
        <w:tc>
          <w:tcPr>
            <w:tcW w:w="3114" w:type="dxa"/>
          </w:tcPr>
          <w:p w14:paraId="7EE18AB8" w14:textId="15EAEADE" w:rsidR="00935649" w:rsidRPr="00AB3062" w:rsidRDefault="00935649" w:rsidP="00935649">
            <w:r w:rsidRPr="00AB3062">
              <w:t>2. Alte informaţii</w:t>
            </w:r>
          </w:p>
        </w:tc>
        <w:tc>
          <w:tcPr>
            <w:tcW w:w="6871" w:type="dxa"/>
            <w:gridSpan w:val="6"/>
          </w:tcPr>
          <w:p w14:paraId="2D93B08D" w14:textId="77777777" w:rsidR="00935649" w:rsidRPr="00AB3062" w:rsidRDefault="00935649" w:rsidP="00935649"/>
        </w:tc>
      </w:tr>
    </w:tbl>
    <w:p w14:paraId="22ED9DBB" w14:textId="77777777" w:rsidR="00EC4D51" w:rsidRPr="00AB3062" w:rsidRDefault="00EC4D51">
      <w:pPr>
        <w:ind w:firstLine="360"/>
        <w:jc w:val="both"/>
      </w:pPr>
    </w:p>
    <w:p w14:paraId="2B01CF63" w14:textId="5358232D" w:rsidR="00586C56" w:rsidRDefault="00B631E2" w:rsidP="00E20DC5">
      <w:pPr>
        <w:pStyle w:val="NormalWeb"/>
        <w:ind w:right="-450"/>
        <w:jc w:val="both"/>
        <w:rPr>
          <w:lang w:val="ro-RO"/>
        </w:rPr>
      </w:pPr>
      <w:r w:rsidRPr="003D2CDB">
        <w:rPr>
          <w:lang w:val="ro-RO"/>
        </w:rPr>
        <w:t>Fată</w:t>
      </w:r>
      <w:r w:rsidR="003D2CDB" w:rsidRPr="003D2CDB">
        <w:rPr>
          <w:lang w:val="ro-RO"/>
        </w:rPr>
        <w:t xml:space="preserve"> de cele prezentate, a fost promovată prezenta </w:t>
      </w:r>
      <w:r w:rsidR="00935649" w:rsidRPr="00E20DC5">
        <w:rPr>
          <w:b/>
          <w:lang w:val="ro-RO"/>
        </w:rPr>
        <w:t xml:space="preserve">Ordonanță de urgență a Guvernului </w:t>
      </w:r>
      <w:r w:rsidR="005F7339">
        <w:rPr>
          <w:b/>
          <w:lang w:val="ro-RO"/>
        </w:rPr>
        <w:t xml:space="preserve"> </w:t>
      </w:r>
      <w:r w:rsidR="00935649">
        <w:rPr>
          <w:lang w:val="ro-RO"/>
        </w:rPr>
        <w:t xml:space="preserve"> care în forma prezentată a fost avizat </w:t>
      </w:r>
      <w:r w:rsidR="00935649" w:rsidRPr="00AB3062">
        <w:rPr>
          <w:lang w:val="ro-RO"/>
        </w:rPr>
        <w:t>de ministerele interesate și pe care îl supunem adoptării</w:t>
      </w:r>
      <w:r w:rsidR="00935649">
        <w:rPr>
          <w:lang w:val="ro-RO"/>
        </w:rPr>
        <w:t>.</w:t>
      </w:r>
      <w:r w:rsidR="00935649" w:rsidRPr="00935649" w:rsidDel="00935649">
        <w:rPr>
          <w:lang w:val="ro-RO"/>
        </w:rPr>
        <w:t xml:space="preserve"> </w:t>
      </w:r>
    </w:p>
    <w:p w14:paraId="311EB00F" w14:textId="31497437" w:rsidR="003D2CDB" w:rsidRPr="00E20DC5" w:rsidRDefault="003D2CDB" w:rsidP="003D2CDB">
      <w:pPr>
        <w:pStyle w:val="NormalWeb"/>
        <w:ind w:right="-450" w:firstLine="709"/>
        <w:jc w:val="both"/>
        <w:rPr>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1"/>
        <w:gridCol w:w="4981"/>
      </w:tblGrid>
      <w:tr w:rsidR="00935649" w14:paraId="30E6834D" w14:textId="77777777" w:rsidTr="00E20DC5">
        <w:tc>
          <w:tcPr>
            <w:tcW w:w="4981" w:type="dxa"/>
          </w:tcPr>
          <w:p w14:paraId="7E872967" w14:textId="059017CB" w:rsidR="00935649" w:rsidRDefault="00935649" w:rsidP="00935649">
            <w:pPr>
              <w:jc w:val="center"/>
              <w:rPr>
                <w:b/>
              </w:rPr>
            </w:pPr>
            <w:r w:rsidRPr="00AB3062">
              <w:rPr>
                <w:b/>
              </w:rPr>
              <w:t xml:space="preserve">MINISTRUL </w:t>
            </w:r>
            <w:r w:rsidR="005F7339">
              <w:rPr>
                <w:b/>
              </w:rPr>
              <w:t>ANTREPRENORIATULUI ȘI TURISMULUI</w:t>
            </w:r>
          </w:p>
          <w:p w14:paraId="626EAAED" w14:textId="77777777" w:rsidR="00935649" w:rsidRDefault="00935649" w:rsidP="00935649">
            <w:pPr>
              <w:jc w:val="center"/>
              <w:rPr>
                <w:b/>
              </w:rPr>
            </w:pPr>
          </w:p>
          <w:p w14:paraId="60E894A0" w14:textId="4EF259A5" w:rsidR="00935649" w:rsidRPr="00AB3062" w:rsidRDefault="005F7339" w:rsidP="00935649">
            <w:pPr>
              <w:jc w:val="center"/>
            </w:pPr>
            <w:r>
              <w:rPr>
                <w:b/>
              </w:rPr>
              <w:t>Constantin -</w:t>
            </w:r>
            <w:r w:rsidR="00074791">
              <w:rPr>
                <w:b/>
              </w:rPr>
              <w:t xml:space="preserve"> </w:t>
            </w:r>
            <w:r>
              <w:rPr>
                <w:b/>
              </w:rPr>
              <w:t>Daniel CADARIU</w:t>
            </w:r>
          </w:p>
          <w:p w14:paraId="5658836E" w14:textId="77777777" w:rsidR="00935649" w:rsidRDefault="00935649" w:rsidP="003D2CDB">
            <w:pPr>
              <w:pStyle w:val="NormalWeb"/>
              <w:ind w:right="-450"/>
              <w:jc w:val="both"/>
              <w:rPr>
                <w:lang w:val="ro-RO"/>
              </w:rPr>
            </w:pPr>
          </w:p>
        </w:tc>
        <w:tc>
          <w:tcPr>
            <w:tcW w:w="4981" w:type="dxa"/>
          </w:tcPr>
          <w:p w14:paraId="23504B06" w14:textId="4265E82E" w:rsidR="00935649" w:rsidRPr="00E20DC5" w:rsidRDefault="00074791" w:rsidP="00935649">
            <w:pPr>
              <w:spacing w:line="276" w:lineRule="auto"/>
              <w:jc w:val="center"/>
              <w:rPr>
                <w:b/>
              </w:rPr>
            </w:pPr>
            <w:r>
              <w:rPr>
                <w:b/>
              </w:rPr>
              <w:t xml:space="preserve"> </w:t>
            </w:r>
          </w:p>
          <w:p w14:paraId="5A5ADC07" w14:textId="57B8AAC7" w:rsidR="00935649" w:rsidRPr="00E20DC5" w:rsidRDefault="00074791" w:rsidP="00935649">
            <w:pPr>
              <w:spacing w:line="276" w:lineRule="auto"/>
              <w:jc w:val="center"/>
              <w:rPr>
                <w:b/>
              </w:rPr>
            </w:pPr>
            <w:r>
              <w:rPr>
                <w:b/>
              </w:rPr>
              <w:t xml:space="preserve"> </w:t>
            </w:r>
          </w:p>
          <w:p w14:paraId="1CB6EE73" w14:textId="77777777" w:rsidR="00935649" w:rsidRDefault="00935649" w:rsidP="003D2CDB">
            <w:pPr>
              <w:pStyle w:val="NormalWeb"/>
              <w:ind w:right="-450"/>
              <w:jc w:val="both"/>
              <w:rPr>
                <w:lang w:val="ro-RO"/>
              </w:rPr>
            </w:pPr>
          </w:p>
        </w:tc>
      </w:tr>
      <w:tr w:rsidR="00935649" w14:paraId="5EBBAB53" w14:textId="77777777" w:rsidTr="00E20DC5">
        <w:tc>
          <w:tcPr>
            <w:tcW w:w="4981" w:type="dxa"/>
          </w:tcPr>
          <w:p w14:paraId="1A18D002" w14:textId="2AC39157" w:rsidR="00935649" w:rsidRPr="00AB3062" w:rsidRDefault="00935649" w:rsidP="00935649">
            <w:pPr>
              <w:jc w:val="center"/>
              <w:rPr>
                <w:b/>
              </w:rPr>
            </w:pPr>
          </w:p>
        </w:tc>
        <w:tc>
          <w:tcPr>
            <w:tcW w:w="4981" w:type="dxa"/>
          </w:tcPr>
          <w:p w14:paraId="44F0A375" w14:textId="787D58AA" w:rsidR="00586C56" w:rsidRPr="005656EC" w:rsidRDefault="00586C56" w:rsidP="00935649">
            <w:pPr>
              <w:spacing w:line="276" w:lineRule="auto"/>
              <w:jc w:val="center"/>
              <w:rPr>
                <w:rFonts w:ascii="Trebuchet MS" w:hAnsi="Trebuchet MS"/>
                <w:b/>
              </w:rPr>
            </w:pPr>
          </w:p>
        </w:tc>
      </w:tr>
      <w:tr w:rsidR="00935649" w14:paraId="64767B2A" w14:textId="77777777" w:rsidTr="00E20DC5">
        <w:tc>
          <w:tcPr>
            <w:tcW w:w="9962" w:type="dxa"/>
            <w:gridSpan w:val="2"/>
          </w:tcPr>
          <w:p w14:paraId="7ABA9F19" w14:textId="77777777" w:rsidR="00935649" w:rsidRPr="00935649" w:rsidRDefault="00935649" w:rsidP="00935649">
            <w:pPr>
              <w:spacing w:line="276" w:lineRule="auto"/>
              <w:jc w:val="center"/>
              <w:rPr>
                <w:b/>
              </w:rPr>
            </w:pPr>
          </w:p>
        </w:tc>
      </w:tr>
    </w:tbl>
    <w:p w14:paraId="7776C1BA" w14:textId="77777777" w:rsidR="00586C56" w:rsidRDefault="00586C56" w:rsidP="00E20DC5">
      <w:pPr>
        <w:pStyle w:val="NormalWeb"/>
        <w:ind w:right="-450" w:firstLine="709"/>
        <w:jc w:val="center"/>
        <w:rPr>
          <w:b/>
          <w:lang w:val="ro-RO"/>
        </w:rPr>
      </w:pPr>
    </w:p>
    <w:p w14:paraId="0F091130" w14:textId="77777777" w:rsidR="00E20DC5" w:rsidRDefault="00E20DC5" w:rsidP="00E20DC5">
      <w:pPr>
        <w:pStyle w:val="NormalWeb"/>
        <w:ind w:left="2880" w:right="-450" w:firstLine="720"/>
        <w:rPr>
          <w:b/>
          <w:u w:val="single"/>
          <w:lang w:val="ro-RO"/>
        </w:rPr>
      </w:pPr>
      <w:bookmarkStart w:id="0" w:name="_GoBack"/>
      <w:bookmarkEnd w:id="0"/>
    </w:p>
    <w:sectPr w:rsidR="00E20DC5" w:rsidSect="008D4E48">
      <w:footerReference w:type="default" r:id="rId8"/>
      <w:pgSz w:w="12240" w:h="15840"/>
      <w:pgMar w:top="1134" w:right="1134" w:bottom="426" w:left="1134"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F1910C" w14:textId="77777777" w:rsidR="00CF1286" w:rsidRDefault="00CF1286">
      <w:r>
        <w:separator/>
      </w:r>
    </w:p>
  </w:endnote>
  <w:endnote w:type="continuationSeparator" w:id="0">
    <w:p w14:paraId="7DD6BC4A" w14:textId="77777777" w:rsidR="00CF1286" w:rsidRDefault="00CF1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D5913" w14:textId="77777777" w:rsidR="003D6B0A" w:rsidRDefault="003D6B0A">
    <w:pPr>
      <w:pBdr>
        <w:top w:val="nil"/>
        <w:left w:val="nil"/>
        <w:bottom w:val="nil"/>
        <w:right w:val="nil"/>
        <w:between w:val="nil"/>
      </w:pBdr>
      <w:tabs>
        <w:tab w:val="center" w:pos="4320"/>
        <w:tab w:val="right" w:pos="8640"/>
      </w:tabs>
      <w:spacing w:after="120" w:line="276" w:lineRule="auto"/>
      <w:ind w:left="1701" w:hanging="1701"/>
      <w:jc w:val="both"/>
      <w:rPr>
        <w:rFonts w:ascii="Cambria" w:eastAsia="Cambria" w:hAnsi="Cambria" w:cs="Cambria"/>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841A7B" w14:textId="77777777" w:rsidR="00CF1286" w:rsidRDefault="00CF1286">
      <w:r>
        <w:separator/>
      </w:r>
    </w:p>
  </w:footnote>
  <w:footnote w:type="continuationSeparator" w:id="0">
    <w:p w14:paraId="3D070D9E" w14:textId="77777777" w:rsidR="00CF1286" w:rsidRDefault="00CF12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4D46F7"/>
    <w:multiLevelType w:val="hybridMultilevel"/>
    <w:tmpl w:val="452E7704"/>
    <w:lvl w:ilvl="0" w:tplc="A02411B8">
      <w:numFmt w:val="bullet"/>
      <w:lvlText w:val=""/>
      <w:lvlJc w:val="left"/>
      <w:pPr>
        <w:ind w:left="763" w:hanging="360"/>
      </w:pPr>
      <w:rPr>
        <w:rFonts w:ascii="Symbol" w:eastAsia="Times New Roman" w:hAnsi="Symbol" w:cs="Times New Roman"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D51"/>
    <w:rsid w:val="00013D11"/>
    <w:rsid w:val="00025FEE"/>
    <w:rsid w:val="00027AE1"/>
    <w:rsid w:val="00060D0E"/>
    <w:rsid w:val="00074791"/>
    <w:rsid w:val="00076C02"/>
    <w:rsid w:val="00084387"/>
    <w:rsid w:val="000A4239"/>
    <w:rsid w:val="001070C9"/>
    <w:rsid w:val="00153593"/>
    <w:rsid w:val="00196A53"/>
    <w:rsid w:val="001A6029"/>
    <w:rsid w:val="001B76B7"/>
    <w:rsid w:val="001C2509"/>
    <w:rsid w:val="00242FE7"/>
    <w:rsid w:val="0028580B"/>
    <w:rsid w:val="00287CF0"/>
    <w:rsid w:val="002942C0"/>
    <w:rsid w:val="002B3B04"/>
    <w:rsid w:val="002C296E"/>
    <w:rsid w:val="00305738"/>
    <w:rsid w:val="00325C93"/>
    <w:rsid w:val="00351560"/>
    <w:rsid w:val="0035476C"/>
    <w:rsid w:val="003607DA"/>
    <w:rsid w:val="0036393B"/>
    <w:rsid w:val="00386FFB"/>
    <w:rsid w:val="003A10A4"/>
    <w:rsid w:val="003D2CDB"/>
    <w:rsid w:val="003D6B0A"/>
    <w:rsid w:val="003F1AF1"/>
    <w:rsid w:val="00483173"/>
    <w:rsid w:val="004A6E3E"/>
    <w:rsid w:val="004E38FC"/>
    <w:rsid w:val="00544184"/>
    <w:rsid w:val="00584CAA"/>
    <w:rsid w:val="00586C56"/>
    <w:rsid w:val="00591C44"/>
    <w:rsid w:val="005C7A5D"/>
    <w:rsid w:val="005E1968"/>
    <w:rsid w:val="005F7339"/>
    <w:rsid w:val="00623CD7"/>
    <w:rsid w:val="0063336E"/>
    <w:rsid w:val="00644709"/>
    <w:rsid w:val="00644BB5"/>
    <w:rsid w:val="0065524E"/>
    <w:rsid w:val="00655271"/>
    <w:rsid w:val="006A4245"/>
    <w:rsid w:val="006C51D3"/>
    <w:rsid w:val="006E6BF6"/>
    <w:rsid w:val="007306ED"/>
    <w:rsid w:val="00743257"/>
    <w:rsid w:val="00781CCD"/>
    <w:rsid w:val="0079180A"/>
    <w:rsid w:val="00794036"/>
    <w:rsid w:val="007B5CC1"/>
    <w:rsid w:val="007F595F"/>
    <w:rsid w:val="00801261"/>
    <w:rsid w:val="0086217F"/>
    <w:rsid w:val="00882AFF"/>
    <w:rsid w:val="008D1EBD"/>
    <w:rsid w:val="008D4E48"/>
    <w:rsid w:val="008F21DA"/>
    <w:rsid w:val="0093298C"/>
    <w:rsid w:val="00935649"/>
    <w:rsid w:val="009369BC"/>
    <w:rsid w:val="00942062"/>
    <w:rsid w:val="009A3663"/>
    <w:rsid w:val="009C641B"/>
    <w:rsid w:val="009D4577"/>
    <w:rsid w:val="00A052EA"/>
    <w:rsid w:val="00A3176E"/>
    <w:rsid w:val="00A36A90"/>
    <w:rsid w:val="00A51F8B"/>
    <w:rsid w:val="00A62B26"/>
    <w:rsid w:val="00A742E0"/>
    <w:rsid w:val="00AB2881"/>
    <w:rsid w:val="00AB3062"/>
    <w:rsid w:val="00AB5A44"/>
    <w:rsid w:val="00AD7985"/>
    <w:rsid w:val="00AF4CBA"/>
    <w:rsid w:val="00B16459"/>
    <w:rsid w:val="00B426EC"/>
    <w:rsid w:val="00B571F9"/>
    <w:rsid w:val="00B631E2"/>
    <w:rsid w:val="00BF1F9B"/>
    <w:rsid w:val="00C20563"/>
    <w:rsid w:val="00C3300B"/>
    <w:rsid w:val="00C712AE"/>
    <w:rsid w:val="00CA01C4"/>
    <w:rsid w:val="00CB0259"/>
    <w:rsid w:val="00CF1286"/>
    <w:rsid w:val="00E20DC5"/>
    <w:rsid w:val="00E41343"/>
    <w:rsid w:val="00E4225B"/>
    <w:rsid w:val="00E61369"/>
    <w:rsid w:val="00E67632"/>
    <w:rsid w:val="00E90F1F"/>
    <w:rsid w:val="00EB3216"/>
    <w:rsid w:val="00EC4D51"/>
    <w:rsid w:val="00ED3337"/>
    <w:rsid w:val="00ED3699"/>
    <w:rsid w:val="00F0782D"/>
    <w:rsid w:val="00F07BB6"/>
    <w:rsid w:val="00F40A94"/>
    <w:rsid w:val="00F428AB"/>
    <w:rsid w:val="00F436A4"/>
    <w:rsid w:val="00F67132"/>
    <w:rsid w:val="00F761D5"/>
    <w:rsid w:val="00F935CA"/>
    <w:rsid w:val="00FC303B"/>
    <w:rsid w:val="00FD6EB2"/>
    <w:rsid w:val="00FE7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A6027"/>
  <w15:docId w15:val="{E54FA0A6-CAE5-488F-9702-DE03FC153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NormalWeb">
    <w:name w:val="Normal (Web)"/>
    <w:basedOn w:val="Normal"/>
    <w:uiPriority w:val="99"/>
    <w:unhideWhenUsed/>
    <w:rsid w:val="005C7A5D"/>
    <w:pPr>
      <w:spacing w:before="100" w:beforeAutospacing="1" w:after="100" w:afterAutospacing="1"/>
    </w:pPr>
    <w:rPr>
      <w:lang w:val="en-US"/>
    </w:rPr>
  </w:style>
  <w:style w:type="character" w:styleId="Hyperlink">
    <w:name w:val="Hyperlink"/>
    <w:basedOn w:val="DefaultParagraphFont"/>
    <w:uiPriority w:val="99"/>
    <w:semiHidden/>
    <w:unhideWhenUsed/>
    <w:rsid w:val="000A4239"/>
    <w:rPr>
      <w:color w:val="0000FF"/>
      <w:u w:val="single"/>
    </w:rPr>
  </w:style>
  <w:style w:type="paragraph" w:styleId="Header">
    <w:name w:val="header"/>
    <w:basedOn w:val="Normal"/>
    <w:link w:val="HeaderChar"/>
    <w:uiPriority w:val="99"/>
    <w:unhideWhenUsed/>
    <w:rsid w:val="000A4239"/>
    <w:pPr>
      <w:tabs>
        <w:tab w:val="center" w:pos="4703"/>
        <w:tab w:val="right" w:pos="9406"/>
      </w:tabs>
    </w:pPr>
  </w:style>
  <w:style w:type="character" w:customStyle="1" w:styleId="HeaderChar">
    <w:name w:val="Header Char"/>
    <w:basedOn w:val="DefaultParagraphFont"/>
    <w:link w:val="Header"/>
    <w:uiPriority w:val="99"/>
    <w:rsid w:val="000A4239"/>
  </w:style>
  <w:style w:type="paragraph" w:styleId="Footer">
    <w:name w:val="footer"/>
    <w:basedOn w:val="Normal"/>
    <w:link w:val="FooterChar"/>
    <w:uiPriority w:val="99"/>
    <w:unhideWhenUsed/>
    <w:rsid w:val="000A4239"/>
    <w:pPr>
      <w:tabs>
        <w:tab w:val="center" w:pos="4703"/>
        <w:tab w:val="right" w:pos="9406"/>
      </w:tabs>
    </w:pPr>
  </w:style>
  <w:style w:type="character" w:customStyle="1" w:styleId="FooterChar">
    <w:name w:val="Footer Char"/>
    <w:basedOn w:val="DefaultParagraphFont"/>
    <w:link w:val="Footer"/>
    <w:uiPriority w:val="99"/>
    <w:rsid w:val="000A4239"/>
  </w:style>
  <w:style w:type="paragraph" w:styleId="BalloonText">
    <w:name w:val="Balloon Text"/>
    <w:basedOn w:val="Normal"/>
    <w:link w:val="BalloonTextChar"/>
    <w:uiPriority w:val="99"/>
    <w:semiHidden/>
    <w:unhideWhenUsed/>
    <w:rsid w:val="007432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257"/>
    <w:rPr>
      <w:rFonts w:ascii="Segoe UI" w:hAnsi="Segoe UI" w:cs="Segoe UI"/>
      <w:sz w:val="18"/>
      <w:szCs w:val="18"/>
    </w:rPr>
  </w:style>
  <w:style w:type="table" w:styleId="TableGrid">
    <w:name w:val="Table Grid"/>
    <w:basedOn w:val="TableNormal"/>
    <w:uiPriority w:val="39"/>
    <w:rsid w:val="009356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176E"/>
    <w:rPr>
      <w:sz w:val="16"/>
      <w:szCs w:val="16"/>
    </w:rPr>
  </w:style>
  <w:style w:type="paragraph" w:styleId="CommentText">
    <w:name w:val="annotation text"/>
    <w:basedOn w:val="Normal"/>
    <w:link w:val="CommentTextChar"/>
    <w:uiPriority w:val="99"/>
    <w:semiHidden/>
    <w:unhideWhenUsed/>
    <w:rsid w:val="00A3176E"/>
    <w:rPr>
      <w:sz w:val="20"/>
      <w:szCs w:val="20"/>
    </w:rPr>
  </w:style>
  <w:style w:type="character" w:customStyle="1" w:styleId="CommentTextChar">
    <w:name w:val="Comment Text Char"/>
    <w:basedOn w:val="DefaultParagraphFont"/>
    <w:link w:val="CommentText"/>
    <w:uiPriority w:val="99"/>
    <w:semiHidden/>
    <w:rsid w:val="00A3176E"/>
    <w:rPr>
      <w:sz w:val="20"/>
      <w:szCs w:val="20"/>
    </w:rPr>
  </w:style>
  <w:style w:type="paragraph" w:styleId="CommentSubject">
    <w:name w:val="annotation subject"/>
    <w:basedOn w:val="CommentText"/>
    <w:next w:val="CommentText"/>
    <w:link w:val="CommentSubjectChar"/>
    <w:uiPriority w:val="99"/>
    <w:semiHidden/>
    <w:unhideWhenUsed/>
    <w:rsid w:val="00A3176E"/>
    <w:rPr>
      <w:b/>
      <w:bCs/>
    </w:rPr>
  </w:style>
  <w:style w:type="character" w:customStyle="1" w:styleId="CommentSubjectChar">
    <w:name w:val="Comment Subject Char"/>
    <w:basedOn w:val="CommentTextChar"/>
    <w:link w:val="CommentSubject"/>
    <w:uiPriority w:val="99"/>
    <w:semiHidden/>
    <w:rsid w:val="00A3176E"/>
    <w:rPr>
      <w:b/>
      <w:bCs/>
      <w:sz w:val="20"/>
      <w:szCs w:val="20"/>
    </w:rPr>
  </w:style>
  <w:style w:type="paragraph" w:styleId="ListParagraph">
    <w:name w:val="List Paragraph"/>
    <w:basedOn w:val="Normal"/>
    <w:uiPriority w:val="34"/>
    <w:qFormat/>
    <w:rsid w:val="00C330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272814">
      <w:bodyDiv w:val="1"/>
      <w:marLeft w:val="0"/>
      <w:marRight w:val="0"/>
      <w:marTop w:val="0"/>
      <w:marBottom w:val="0"/>
      <w:divBdr>
        <w:top w:val="none" w:sz="0" w:space="0" w:color="auto"/>
        <w:left w:val="none" w:sz="0" w:space="0" w:color="auto"/>
        <w:bottom w:val="none" w:sz="0" w:space="0" w:color="auto"/>
        <w:right w:val="none" w:sz="0" w:space="0" w:color="auto"/>
      </w:divBdr>
    </w:div>
    <w:div w:id="488441546">
      <w:bodyDiv w:val="1"/>
      <w:marLeft w:val="0"/>
      <w:marRight w:val="0"/>
      <w:marTop w:val="0"/>
      <w:marBottom w:val="0"/>
      <w:divBdr>
        <w:top w:val="none" w:sz="0" w:space="0" w:color="auto"/>
        <w:left w:val="none" w:sz="0" w:space="0" w:color="auto"/>
        <w:bottom w:val="none" w:sz="0" w:space="0" w:color="auto"/>
        <w:right w:val="none" w:sz="0" w:space="0" w:color="auto"/>
      </w:divBdr>
    </w:div>
    <w:div w:id="542179759">
      <w:bodyDiv w:val="1"/>
      <w:marLeft w:val="0"/>
      <w:marRight w:val="0"/>
      <w:marTop w:val="0"/>
      <w:marBottom w:val="0"/>
      <w:divBdr>
        <w:top w:val="none" w:sz="0" w:space="0" w:color="auto"/>
        <w:left w:val="none" w:sz="0" w:space="0" w:color="auto"/>
        <w:bottom w:val="none" w:sz="0" w:space="0" w:color="auto"/>
        <w:right w:val="none" w:sz="0" w:space="0" w:color="auto"/>
      </w:divBdr>
    </w:div>
    <w:div w:id="623776857">
      <w:bodyDiv w:val="1"/>
      <w:marLeft w:val="0"/>
      <w:marRight w:val="0"/>
      <w:marTop w:val="0"/>
      <w:marBottom w:val="0"/>
      <w:divBdr>
        <w:top w:val="none" w:sz="0" w:space="0" w:color="auto"/>
        <w:left w:val="none" w:sz="0" w:space="0" w:color="auto"/>
        <w:bottom w:val="none" w:sz="0" w:space="0" w:color="auto"/>
        <w:right w:val="none" w:sz="0" w:space="0" w:color="auto"/>
      </w:divBdr>
    </w:div>
    <w:div w:id="1096637525">
      <w:bodyDiv w:val="1"/>
      <w:marLeft w:val="0"/>
      <w:marRight w:val="0"/>
      <w:marTop w:val="0"/>
      <w:marBottom w:val="0"/>
      <w:divBdr>
        <w:top w:val="none" w:sz="0" w:space="0" w:color="auto"/>
        <w:left w:val="none" w:sz="0" w:space="0" w:color="auto"/>
        <w:bottom w:val="none" w:sz="0" w:space="0" w:color="auto"/>
        <w:right w:val="none" w:sz="0" w:space="0" w:color="auto"/>
      </w:divBdr>
    </w:div>
    <w:div w:id="1589921269">
      <w:bodyDiv w:val="1"/>
      <w:marLeft w:val="0"/>
      <w:marRight w:val="0"/>
      <w:marTop w:val="0"/>
      <w:marBottom w:val="0"/>
      <w:divBdr>
        <w:top w:val="none" w:sz="0" w:space="0" w:color="auto"/>
        <w:left w:val="none" w:sz="0" w:space="0" w:color="auto"/>
        <w:bottom w:val="none" w:sz="0" w:space="0" w:color="auto"/>
        <w:right w:val="none" w:sz="0" w:space="0" w:color="auto"/>
      </w:divBdr>
    </w:div>
    <w:div w:id="17622210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5F784-561A-4235-BDD5-825D65EAC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3711</Words>
  <Characters>21158</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Lenovo-R1</dc:creator>
  <cp:lastModifiedBy>Adrian Panait</cp:lastModifiedBy>
  <cp:revision>4</cp:revision>
  <dcterms:created xsi:type="dcterms:W3CDTF">2022-01-19T10:27:00Z</dcterms:created>
  <dcterms:modified xsi:type="dcterms:W3CDTF">2022-01-19T15:02:00Z</dcterms:modified>
</cp:coreProperties>
</file>